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b/>
          <w:bCs/>
          <w:sz w:val="52"/>
          <w:szCs w:val="52"/>
        </w:rPr>
      </w:pPr>
      <w:r>
        <w:rPr>
          <w:rFonts w:ascii="宋体" w:hAnsi="宋体"/>
          <w:b/>
          <w:bCs/>
          <w:sz w:val="52"/>
          <w:szCs w:val="52"/>
        </w:rPr>
        <w:t>2025</w:t>
      </w:r>
      <w:r>
        <w:rPr>
          <w:rFonts w:hint="eastAsia" w:ascii="宋体" w:hAnsi="宋体"/>
          <w:b/>
          <w:bCs/>
          <w:sz w:val="52"/>
          <w:szCs w:val="52"/>
        </w:rPr>
        <w:t>年度阿荣旗人民检察院</w:t>
      </w:r>
    </w:p>
    <w:p>
      <w:pPr>
        <w:spacing w:line="360" w:lineRule="auto"/>
        <w:jc w:val="center"/>
        <w:rPr>
          <w:rFonts w:ascii="宋体" w:hAnsi="宋体"/>
          <w:b/>
          <w:bCs/>
          <w:sz w:val="52"/>
          <w:szCs w:val="52"/>
        </w:rPr>
      </w:pPr>
      <w:r>
        <w:rPr>
          <w:rFonts w:hint="eastAsia" w:ascii="宋体" w:hAnsi="宋体"/>
          <w:b/>
          <w:bCs/>
          <w:sz w:val="52"/>
          <w:szCs w:val="52"/>
        </w:rPr>
        <w:t>公开报告</w:t>
      </w: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ind w:firstLine="2249" w:firstLineChars="700"/>
        <w:rPr>
          <w:rFonts w:ascii="仿宋" w:hAnsi="仿宋"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pPr>
        <w:pStyle w:val="31"/>
        <w:widowControl/>
        <w:spacing w:after="240"/>
        <w:jc w:val="center"/>
        <w:rPr>
          <w:rFonts w:ascii="Times New Roman" w:hAnsi="Times New Roman" w:eastAsia="Times New Roman" w:cs="Times New Roman"/>
          <w:kern w:val="0"/>
          <w:sz w:val="24"/>
        </w:rPr>
      </w:pPr>
      <w:bookmarkStart w:id="0" w:name="a000"/>
      <w:r>
        <w:rPr>
          <w:rFonts w:ascii="FangSong_GB2312" w:hAnsi="FangSong_GB2312" w:eastAsia="FangSong_GB2312" w:cs="FangSong_GB2312"/>
          <w:b/>
          <w:bCs/>
          <w:kern w:val="0"/>
          <w:sz w:val="48"/>
          <w:szCs w:val="48"/>
        </w:rPr>
        <w:t>目录</w:t>
      </w:r>
    </w:p>
    <w:p>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pPr>
        <w:pStyle w:val="31"/>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部门概况</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二、部门机构设置及决算单位构成情况</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年度部门主要工作完成情况</w:t>
      </w:r>
    </w:p>
    <w:p>
      <w:pPr>
        <w:pStyle w:val="31"/>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pPr>
        <w:pStyle w:val="31"/>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pPr>
        <w:pStyle w:val="31"/>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pPr>
        <w:pStyle w:val="31"/>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部门决算表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pPr>
        <w:pStyle w:val="31"/>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十一、机关运行经费支出、国有资产占用情况及政府采购支出信息表</w:t>
      </w:r>
    </w:p>
    <w:p>
      <w:pPr>
        <w:pStyle w:val="5"/>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val="0"/>
          <w:bCs w:val="0"/>
          <w:kern w:val="0"/>
          <w:sz w:val="36"/>
          <w:szCs w:val="36"/>
        </w:rPr>
        <w:t>第一部分</w:t>
      </w:r>
      <w:r>
        <w:rPr>
          <w:rFonts w:ascii="方正小标宋简体" w:hAnsi="方正小标宋简体" w:eastAsia="方正小标宋简体" w:cs="方正小标宋简体"/>
          <w:b w:val="0"/>
          <w:bCs w:val="0"/>
          <w:kern w:val="0"/>
          <w:sz w:val="36"/>
          <w:szCs w:val="36"/>
          <w:lang w:eastAsia="en-US"/>
        </w:rPr>
        <w:t xml:space="preserve">  </w:t>
      </w:r>
      <w:r>
        <w:rPr>
          <w:rFonts w:ascii="方正小标宋简体" w:hAnsi="方正小标宋简体" w:eastAsia="方正小标宋简体" w:cs="方正小标宋简体"/>
          <w:b w:val="0"/>
          <w:bCs w:val="0"/>
          <w:kern w:val="0"/>
          <w:sz w:val="36"/>
          <w:szCs w:val="36"/>
        </w:rPr>
        <w:t>部门概况</w:t>
      </w:r>
    </w:p>
    <w:p>
      <w:pPr>
        <w:pStyle w:val="31"/>
        <w:widowControl/>
        <w:numPr>
          <w:ilvl w:val="0"/>
          <w:numId w:val="1"/>
        </w:numPr>
        <w:spacing w:before="240" w:after="240" w:line="600" w:lineRule="atLeast"/>
        <w:ind w:firstLine="643"/>
        <w:jc w:val="left"/>
        <w:rPr>
          <w:rFonts w:ascii="黑体" w:hAnsi="黑体" w:eastAsia="黑体" w:cs="黑体"/>
          <w:b/>
          <w:bCs/>
          <w:kern w:val="0"/>
          <w:sz w:val="32"/>
          <w:szCs w:val="32"/>
        </w:rPr>
      </w:pPr>
      <w:r>
        <w:rPr>
          <w:rFonts w:ascii="黑体" w:hAnsi="黑体" w:eastAsia="黑体" w:cs="黑体"/>
          <w:b/>
          <w:bCs/>
          <w:kern w:val="0"/>
          <w:sz w:val="32"/>
          <w:szCs w:val="32"/>
        </w:rPr>
        <w:t>主要职能、职责</w:t>
      </w:r>
    </w:p>
    <w:p>
      <w:pPr>
        <w:widowControl/>
        <w:spacing w:before="240" w:after="240"/>
        <w:ind w:firstLine="483"/>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1.对于叛国案、分裂国家案以及严重破坏国家的政策、法律、政令统一实施的重大犯罪案件，刑事检察权。 </w:t>
      </w:r>
    </w:p>
    <w:p>
      <w:pPr>
        <w:widowControl/>
        <w:spacing w:before="240" w:after="240"/>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2.对于直接受理的国家工作人员利用职权实施的犯罪案件，进行侦查。</w:t>
      </w:r>
    </w:p>
    <w:p>
      <w:pPr>
        <w:widowControl/>
        <w:spacing w:before="240" w:after="240"/>
        <w:ind w:firstLine="483"/>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3.对于公安机关、国家安全机关等侦查机关侦查的案件进行审查，决定是否逮捕、起诉或者不起诉。并对侦查机关的立案，侦查活动是否符合法实行监督。</w:t>
      </w:r>
    </w:p>
    <w:p>
      <w:pPr>
        <w:widowControl/>
        <w:spacing w:before="240" w:after="240"/>
        <w:ind w:firstLine="483"/>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4.对于刑事案件提起诉讼、支持公诉。对于人民法院的刑事判决、裁定是否正确和审判活动是否合法实行监督。</w:t>
      </w:r>
    </w:p>
    <w:p>
      <w:pPr>
        <w:widowControl/>
        <w:spacing w:before="240" w:after="240"/>
        <w:ind w:firstLine="483"/>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5.对于监狱、看守所等执行机关执行刑罚的活动是否合法实行监督。</w:t>
      </w:r>
    </w:p>
    <w:p>
      <w:pPr>
        <w:widowControl/>
        <w:spacing w:before="240" w:after="240"/>
        <w:ind w:firstLine="483"/>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6.对于人民法院的民事审判活动实行法律监督。对人民法院已经发生效力的判决、裁定、发现违反法律、法规规定的，依法提出抗诉。</w:t>
      </w:r>
    </w:p>
    <w:p>
      <w:pPr>
        <w:pStyle w:val="31"/>
        <w:widowControl/>
        <w:numPr>
          <w:numId w:val="0"/>
        </w:numPr>
        <w:spacing w:before="240" w:after="240" w:line="600" w:lineRule="atLeast"/>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7.对于行政诉讼实行法律监督。对人民法院已经发生的判决。裁定，发现违反法律、法定法规的，依法提出抗诉。</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二、部门机构设置及决算单位构成情况</w:t>
      </w:r>
    </w:p>
    <w:p>
      <w:pPr>
        <w:widowControl/>
        <w:spacing w:before="240" w:after="240"/>
        <w:ind w:firstLine="483"/>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1.根据部门职责分工，本部门内设机构包括第一检察部、第二检察部、第三检察部、办公室、政治部、司法警察大队。本部门无下属单位。</w:t>
      </w:r>
    </w:p>
    <w:p>
      <w:pPr>
        <w:pStyle w:val="31"/>
        <w:widowControl/>
        <w:spacing w:before="240" w:after="240" w:line="60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从决算单位构成看，纳入本部门决算编制范围的预算单位共计</w:t>
      </w:r>
      <w:r>
        <w:rPr>
          <w:rFonts w:hint="eastAsia"/>
          <w:kern w:val="0"/>
          <w:sz w:val="32"/>
          <w:szCs w:val="32"/>
          <w:u w:val="single"/>
          <w:lang w:val="en-US" w:eastAsia="zh-CN"/>
        </w:rPr>
        <w:t>1</w:t>
      </w:r>
      <w:r>
        <w:rPr>
          <w:rFonts w:ascii="FangSong_GB2312" w:hAnsi="FangSong_GB2312" w:eastAsia="FangSong_GB2312" w:cs="FangSong_GB2312"/>
          <w:kern w:val="0"/>
          <w:sz w:val="32"/>
          <w:szCs w:val="32"/>
        </w:rPr>
        <w:t>家，具体包括：</w:t>
      </w:r>
      <w:r>
        <w:rPr>
          <w:rFonts w:hint="eastAsia" w:ascii="FangSong_GB2312" w:hAnsi="FangSong_GB2312" w:eastAsia="FangSong_GB2312" w:cs="FangSong_GB2312"/>
          <w:kern w:val="0"/>
          <w:sz w:val="32"/>
          <w:szCs w:val="32"/>
          <w:lang w:val="en-US" w:eastAsia="zh-CN"/>
        </w:rPr>
        <w:t>阿荣旗人民检察院部门本级</w:t>
      </w:r>
      <w:r>
        <w:rPr>
          <w:rFonts w:ascii="FangSong_GB2312" w:hAnsi="FangSong_GB2312" w:eastAsia="FangSong_GB2312" w:cs="FangSong_GB2312"/>
          <w:kern w:val="0"/>
          <w:sz w:val="32"/>
          <w:szCs w:val="32"/>
        </w:rPr>
        <w:t>。详细情况见表：</w:t>
      </w:r>
    </w:p>
    <w:tbl>
      <w:tblPr>
        <w:tblStyle w:val="21"/>
        <w:tblW w:w="7080" w:type="dxa"/>
        <w:jc w:val="center"/>
        <w:tblLayout w:type="fixed"/>
        <w:tblCellMar>
          <w:top w:w="15" w:type="dxa"/>
          <w:left w:w="15" w:type="dxa"/>
          <w:bottom w:w="15" w:type="dxa"/>
          <w:right w:w="15" w:type="dxa"/>
        </w:tblCellMar>
      </w:tblPr>
      <w:tblGrid>
        <w:gridCol w:w="583"/>
        <w:gridCol w:w="2065"/>
        <w:gridCol w:w="4432"/>
      </w:tblGrid>
      <w:tr>
        <w:tblPrEx>
          <w:tblCellMar>
            <w:top w:w="15" w:type="dxa"/>
            <w:left w:w="15" w:type="dxa"/>
            <w:bottom w:w="15" w:type="dxa"/>
            <w:right w:w="15" w:type="dxa"/>
          </w:tblCellMar>
        </w:tblPrEx>
        <w:trPr>
          <w:trHeight w:val="459" w:hRule="atLeast"/>
          <w:tblHeader/>
          <w:jc w:val="center"/>
        </w:trPr>
        <w:tc>
          <w:tcPr>
            <w:tcW w:w="58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序号</w:t>
            </w:r>
          </w:p>
        </w:tc>
        <w:tc>
          <w:tcPr>
            <w:tcW w:w="206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单位名称</w:t>
            </w:r>
          </w:p>
        </w:tc>
        <w:tc>
          <w:tcPr>
            <w:tcW w:w="4432"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单位性质</w:t>
            </w:r>
          </w:p>
        </w:tc>
      </w:tr>
      <w:tr>
        <w:tblPrEx>
          <w:tblCellMar>
            <w:top w:w="15" w:type="dxa"/>
            <w:left w:w="15" w:type="dxa"/>
            <w:bottom w:w="15" w:type="dxa"/>
            <w:right w:w="15" w:type="dxa"/>
          </w:tblCellMar>
        </w:tblPrEx>
        <w:trPr>
          <w:trHeight w:val="368" w:hRule="atLeast"/>
          <w:jc w:val="center"/>
        </w:trPr>
        <w:tc>
          <w:tcPr>
            <w:tcW w:w="58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eastAsia="Times New Roman"/>
                <w:b w:val="0"/>
                <w:bCs w:val="0"/>
                <w:i w:val="0"/>
                <w:iCs w:val="0"/>
                <w:smallCaps w:val="0"/>
                <w:color w:val="000000"/>
                <w:kern w:val="0"/>
                <w:sz w:val="24"/>
              </w:rPr>
              <w:t>1</w:t>
            </w:r>
          </w:p>
        </w:tc>
        <w:tc>
          <w:tcPr>
            <w:tcW w:w="206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jc w:val="left"/>
              <w:rPr>
                <w:rFonts w:hint="eastAsia" w:ascii="Times New Roman" w:hAnsi="Times New Roman" w:eastAsia="宋体" w:cs="Times New Roman"/>
                <w:b w:val="0"/>
                <w:bCs w:val="0"/>
                <w:i w:val="0"/>
                <w:iCs w:val="0"/>
                <w:smallCaps w:val="0"/>
                <w:color w:val="000000"/>
                <w:kern w:val="0"/>
                <w:sz w:val="24"/>
                <w:lang w:val="en-US" w:eastAsia="zh-CN"/>
              </w:rPr>
            </w:pPr>
            <w:r>
              <w:rPr>
                <w:rFonts w:hint="eastAsia" w:ascii="FangSong_GB2312" w:hAnsi="FangSong_GB2312" w:eastAsia="FangSong_GB2312" w:cs="FangSong_GB2312"/>
                <w:b w:val="0"/>
                <w:bCs w:val="0"/>
                <w:i w:val="0"/>
                <w:iCs w:val="0"/>
                <w:smallCaps w:val="0"/>
                <w:color w:val="000000"/>
                <w:kern w:val="0"/>
                <w:sz w:val="24"/>
                <w:lang w:val="en-US" w:eastAsia="zh-CN"/>
              </w:rPr>
              <w:t>阿荣旗人民检察院</w:t>
            </w:r>
          </w:p>
        </w:tc>
        <w:tc>
          <w:tcPr>
            <w:tcW w:w="4432"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ind w:firstLine="1680" w:firstLineChars="700"/>
              <w:jc w:val="left"/>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行政单位</w:t>
            </w:r>
          </w:p>
        </w:tc>
      </w:tr>
    </w:tbl>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年度部门主要工作完成情况</w:t>
      </w:r>
    </w:p>
    <w:p>
      <w:pPr>
        <w:tabs>
          <w:tab w:val="left" w:pos="7035"/>
        </w:tabs>
        <w:spacing w:line="580" w:lineRule="exact"/>
        <w:ind w:firstLine="537" w:firstLineChars="168"/>
        <w:rPr>
          <w:rFonts w:hint="default"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 xml:space="preserve"> </w:t>
      </w:r>
      <w:bookmarkStart w:id="1" w:name="OLE_LINK2"/>
      <w:r>
        <w:rPr>
          <w:rFonts w:hint="eastAsia" w:ascii="FangSong_GB2312" w:hAnsi="FangSong_GB2312" w:eastAsia="FangSong_GB2312" w:cs="FangSong_GB2312"/>
          <w:kern w:val="0"/>
          <w:sz w:val="32"/>
          <w:szCs w:val="32"/>
          <w:lang w:val="en-US" w:eastAsia="zh-CN" w:bidi="ar-SA"/>
        </w:rPr>
        <w:t>一年来，共办理各类案件731件。</w:t>
      </w:r>
      <w:bookmarkEnd w:id="1"/>
      <w:r>
        <w:rPr>
          <w:rFonts w:hint="eastAsia" w:ascii="FangSong_GB2312" w:hAnsi="FangSong_GB2312" w:eastAsia="FangSong_GB2312" w:cs="FangSong_GB2312"/>
          <w:kern w:val="0"/>
          <w:sz w:val="32"/>
          <w:szCs w:val="32"/>
          <w:lang w:val="en-US" w:eastAsia="zh-CN" w:bidi="ar-SA"/>
        </w:rPr>
        <w:t>获得市级以上荣誉24项。其中，获评“全国文明单位”“法治宣传先进集体”等国家级荣誉9项，自治区级荣誉5项，市级荣誉10项。13个案件获评市级以上典型案例及高质效案件。其中，最高检典型案例7件、高质效案件3件，自治区级典型案例2件，市级典型案例1件。</w:t>
      </w:r>
    </w:p>
    <w:p>
      <w:pPr>
        <w:tabs>
          <w:tab w:val="left" w:pos="7035"/>
        </w:tabs>
        <w:spacing w:line="580" w:lineRule="exact"/>
        <w:ind w:firstLine="640" w:firstLineChars="200"/>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立心固本淬炼政治忠诚本色。深入学习贯彻习近平法治思想，将拥护“两个确立”、践行“两个维护”融入检察基因，严格落实“第一议题”制度，党组会专题学习35次。全面落实意识形态工作责任制，党组专题研究意识形态工作2次。以检察担当服务全方位建设模范自治区，围绕铸牢中华民族共同体意识主线开展主题宣讲3期，开展民族团结普法宣传7次，创作双语普法宣传视频1条。</w:t>
      </w:r>
    </w:p>
    <w:p>
      <w:pPr>
        <w:tabs>
          <w:tab w:val="left" w:pos="7035"/>
        </w:tabs>
        <w:spacing w:line="580" w:lineRule="exact"/>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明纪清源筑牢检察廉政防线。纵深推进全面从严管党治检，扎实开展深入贯彻中央八项规定精神学习教育，开展谈心谈话2次，通过读书班、支部“三会一课”等多层级学习研讨，领导班子及成员查摆整改问题27个。配套建立及完善公务接待、财务管理、精文简会等制度6项，领导干部下沉一线解决实际问题2个，“三公”经费使用同比下降6%，同步强化党风廉政建设，制定责任清单、开展廉政谈话140余人次，实施“嵌入式”监督10次，严格执行“三个规定”等重大事项记录报告制度，全院填报36件，保持干警零违纪记录。</w:t>
      </w:r>
    </w:p>
    <w:p>
      <w:pPr>
        <w:tabs>
          <w:tab w:val="left" w:pos="7035"/>
        </w:tabs>
        <w:spacing w:line="580" w:lineRule="exact"/>
        <w:ind w:firstLine="537" w:firstLineChars="168"/>
        <w:rPr>
          <w:rFonts w:hint="eastAsia" w:ascii="FangSong_GB2312" w:hAnsi="FangSong_GB2312" w:eastAsia="FangSong_GB2312" w:cs="FangSong_GB2312"/>
          <w:kern w:val="0"/>
          <w:sz w:val="32"/>
          <w:szCs w:val="32"/>
          <w:lang w:val="en-US" w:eastAsia="zh-CN" w:bidi="ar-SA"/>
        </w:rPr>
      </w:pPr>
      <w:bookmarkStart w:id="2" w:name="OLE_LINK3"/>
      <w:r>
        <w:rPr>
          <w:rFonts w:hint="eastAsia" w:ascii="FangSong_GB2312" w:hAnsi="FangSong_GB2312" w:eastAsia="FangSong_GB2312" w:cs="FangSong_GB2312"/>
          <w:kern w:val="0"/>
          <w:sz w:val="32"/>
          <w:szCs w:val="32"/>
          <w:lang w:val="en-US" w:eastAsia="zh-CN" w:bidi="ar-SA"/>
        </w:rPr>
        <w:t>党建赋能驱动履职质效跃升</w:t>
      </w:r>
      <w:bookmarkEnd w:id="2"/>
      <w:r>
        <w:rPr>
          <w:rFonts w:hint="eastAsia" w:ascii="FangSong_GB2312" w:hAnsi="FangSong_GB2312" w:eastAsia="FangSong_GB2312" w:cs="FangSong_GB2312"/>
          <w:kern w:val="0"/>
          <w:sz w:val="32"/>
          <w:szCs w:val="32"/>
          <w:lang w:val="en-US" w:eastAsia="zh-CN" w:bidi="ar-SA"/>
        </w:rPr>
        <w:t>。深化坚强堡垒支部创建，规范组织生活，组织党组理论中心组学习14次，党员学习26次，专题党课4次，结合重要时间节点开展祭奠英烈、主题观影、升旗仪式等主题活动10次，开展党员志愿服务活动20余次。将东北抗联精神和王杰精神等红色基因融入检察血脉，以党建引领破解立案监督难题，形成跨省党建联建和办案协作机制，经验做法《以“123融合法”激活党建“红色引擎”助推业务提质增效》获评全区检察机关党建与业务深度融合“优秀事例”。</w:t>
      </w:r>
    </w:p>
    <w:p>
      <w:pPr>
        <w:tabs>
          <w:tab w:val="left" w:pos="7035"/>
        </w:tabs>
        <w:spacing w:line="580" w:lineRule="exact"/>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xml:space="preserve">坚决维护国家安全和社会稳定。依法精准打击各类犯罪，全年审查逮捕100件138人，审查起诉276件351人，积极参与依法打击整治突出违法犯罪“1+6”行动，起诉故意杀人、抢劫、强奸等严重暴力犯罪5件6人,打击赌博犯罪8件10人，盗窃犯罪16件21人。常态化推进扫黑除恶斗争，成立专案组提前介入涉黑恶案件2件，审查逮捕“5.15专案”9件12人，起诉2件6人，有力维护社会安全。   </w:t>
      </w:r>
    </w:p>
    <w:p>
      <w:pPr>
        <w:tabs>
          <w:tab w:val="left" w:pos="7035"/>
        </w:tabs>
        <w:spacing w:line="580" w:lineRule="exact"/>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助力优化法治化营商环境。严打经济犯罪，精准起诉15件23人，涉及非法吸收公众存款罪1件1人、组织领导传销活动罪3件5人、销售假药罪4件4人。严打侵害企业权益犯罪，对一起敲诈勒索案快审快诉，主犯获刑十二年六个月，以司法刚性守护企业“钱袋子”。开展“法治进企业”行动，为2家企业普及知识产权法，选派6名检察人员点对点联系企业，提升企业法律防范意识。办理行政检察监督案8件，纠正“小过重罚”侵蚀企业活力的违法行政行为。办理涉企民事检察监督案13件，其中某农资公司与某农牧公司买卖合同纠纷执行监督案，推动民企减免利息400万元，国企主动履行债务本金及利息3591万余元，破解历时七年的执行积案，该案同时入选最高检和自治区典型案例。</w:t>
      </w:r>
    </w:p>
    <w:p>
      <w:pPr>
        <w:tabs>
          <w:tab w:val="left" w:pos="7035"/>
        </w:tabs>
        <w:spacing w:line="580" w:lineRule="exact"/>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构筑生态保护法治化屏障。纵深推进打击毁林毁草毁湿专项整治行动，审查起诉以故意毁坏财物方式破坏林地资源案件35件，其中判处三年以上有期徒刑2人。成立“地铁协作”办公室，协助海拉尔铁路检察院办理破坏环境资源案件133件。办理涉林草湿公益诉讼案件28件，督促恢复受损农用地1797亩，兼顾生态保护与粮食安全。在旗财政局、林业和草原局、内蒙古索尔奇国家湿地公园管理局的大力支持下，建成“阿荣旗自然保护区生态修复基地”，占地187亩，统筹投入生态环境损害赔偿金22.36万元、劳务代偿价值32.41万元，通过增殖放流、异地修复等替代性修复措施，真正让“开地者”变“种林人”，工作经验获评新华网“2025社会治理创新创优”案例。</w:t>
      </w:r>
    </w:p>
    <w:p>
      <w:pPr>
        <w:tabs>
          <w:tab w:val="left" w:pos="7035"/>
        </w:tabs>
        <w:spacing w:line="580" w:lineRule="exact"/>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当好民生权益捍卫者。针对河道垃圾乱堆、乡村环境脏乱问题，制发检察建议3份，督促清理畜禽粪污130m³、生活垃圾80吨，还绿于民、畅通河洪。针对辖区医疗机构重复收费、违规使用医保资金问题，与医保部门磋商，督促整治问题线索99条，追回医保基金0.42万元。重拳整治医疗废物处置乱象，以检察建议督促308家医疗机构整改医疗废物分类存放不规范等14类问题，立案查处1家违规设置暂存设施医院，同步监督运输环节违规行为，推动运输企业资质合规化并纳入危险货物运输管理平台实时监管，实现医疗废物全流程闭环管理，被最高检确认为高质效案件。发挥12309检察服务中心民意枢纽作用，接收群众信访35件，7日内回复率100%，院领导包案11件，检察长接访5件次，有效推动矛盾纠纷的实质性化解。</w:t>
      </w:r>
    </w:p>
    <w:p>
      <w:pPr>
        <w:tabs>
          <w:tab w:val="left" w:pos="7035"/>
        </w:tabs>
        <w:spacing w:line="580" w:lineRule="exact"/>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织密特殊群体保障网。依托“成年无业重残救助大数据监督模型”，发现应纳未纳低保线索321条，通过智能筛查与人工核查，制发检察建议7件，成功帮助32名成年无业重度残人获得低保，12人申请在办，推动救助政策应享尽享。针对网络招聘性别歧视问题，与人社部门联动，督促下架违规招聘信息5条，维护女性平等就业权益。依法支持农民工讨薪维权诉讼2件，追索欠薪1.68万元。聚焦“一老一小”食品安全，推动主管部门开展专项整治行动，累计排查170余家次，整改食品安全隐患212个，对情节严重的立案查处3件。办理国家司法救助案件10件，救助10人，其中救助困难妇女4人、未成年人2人、残疾人1人，发放国家司法救助金11.7万元。</w:t>
      </w:r>
    </w:p>
    <w:p>
      <w:pPr>
        <w:tabs>
          <w:tab w:val="left" w:pos="7035"/>
        </w:tabs>
        <w:spacing w:line="580" w:lineRule="exact"/>
        <w:ind w:firstLine="640" w:firstLineChars="200"/>
        <w:rPr>
          <w:rFonts w:hint="eastAsia" w:ascii="FangSong_GB2312" w:hAnsi="FangSong_GB2312" w:eastAsia="FangSong_GB2312" w:cs="FangSong_GB2312"/>
          <w:kern w:val="0"/>
          <w:sz w:val="32"/>
          <w:szCs w:val="32"/>
          <w:lang w:val="en-US" w:eastAsia="zh-CN" w:bidi="ar-SA"/>
        </w:rPr>
      </w:pPr>
      <w:bookmarkStart w:id="3" w:name="OLE_LINK8"/>
      <w:r>
        <w:rPr>
          <w:rFonts w:hint="eastAsia" w:ascii="FangSong_GB2312" w:hAnsi="FangSong_GB2312" w:eastAsia="FangSong_GB2312" w:cs="FangSong_GB2312"/>
          <w:kern w:val="0"/>
          <w:sz w:val="32"/>
          <w:szCs w:val="32"/>
          <w:lang w:val="en-US" w:eastAsia="zh-CN" w:bidi="ar-SA"/>
        </w:rPr>
        <w:t>构建未成年人司法盾。同步推进犯罪惩处、精准救助与源头预防。从严惩处侵害未成年人犯罪，批捕7件9人，起诉9人。秉持教育挽救为主的原则，对4名涉罪未成年人作附条件不起诉处理。坚持宽容但不纵容，对12名涉罪未成年人提起公诉。助力民政部门破解临时监护难题，制发督促监护令2份，促使1名离异家庭未成年人父母积极履行监护义务。帮助1名无户籍非婚生儿童完成亲子鉴定并落户，保障其义务教育权益。帮助1户因“顶梁柱”服刑陷入困境的老少病残家庭申领慢病医疗保障、特困救助补贴，重燃生活希望。</w:t>
      </w:r>
      <w:bookmarkStart w:id="4" w:name="OLE_LINK4"/>
      <w:r>
        <w:rPr>
          <w:rFonts w:hint="eastAsia" w:ascii="FangSong_GB2312" w:hAnsi="FangSong_GB2312" w:eastAsia="FangSong_GB2312" w:cs="FangSong_GB2312"/>
          <w:kern w:val="0"/>
          <w:sz w:val="32"/>
          <w:szCs w:val="32"/>
          <w:lang w:val="en-US" w:eastAsia="zh-CN" w:bidi="ar-SA"/>
        </w:rPr>
        <w:t>组织35名检察人员兼任63所中小学幼儿园法治副校长，开展法治宣讲35场覆盖4700人。</w:t>
      </w:r>
      <w:bookmarkEnd w:id="4"/>
      <w:r>
        <w:rPr>
          <w:rFonts w:hint="eastAsia" w:ascii="FangSong_GB2312" w:hAnsi="FangSong_GB2312" w:eastAsia="FangSong_GB2312" w:cs="FangSong_GB2312"/>
          <w:kern w:val="0"/>
          <w:sz w:val="32"/>
          <w:szCs w:val="32"/>
          <w:lang w:val="en-US" w:eastAsia="zh-CN" w:bidi="ar-SA"/>
        </w:rPr>
        <w:t>联合心理协会设立“向阳花心理观护站”，提供心理疏导4人次、团体辅导3场，惠及60余名未成年人。</w:t>
      </w:r>
      <w:bookmarkEnd w:id="3"/>
      <w:r>
        <w:rPr>
          <w:rFonts w:hint="eastAsia" w:ascii="FangSong_GB2312" w:hAnsi="FangSong_GB2312" w:eastAsia="FangSong_GB2312" w:cs="FangSong_GB2312"/>
          <w:kern w:val="0"/>
          <w:sz w:val="32"/>
          <w:szCs w:val="32"/>
          <w:lang w:val="en-US" w:eastAsia="zh-CN" w:bidi="ar-SA"/>
        </w:rPr>
        <w:t xml:space="preserve">建成总面积1003㎡的全区首个“AI赋能型青少年法治教育基地”，通过VR互动、模拟法庭等创新模式，为青少年提供“寓教于法”的成长课堂。  </w:t>
      </w:r>
    </w:p>
    <w:p>
      <w:pPr>
        <w:tabs>
          <w:tab w:val="left" w:pos="7035"/>
        </w:tabs>
        <w:spacing w:line="580" w:lineRule="exact"/>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靶向检察建议开良方。聚焦司法执法、民生保障等重点领域，精准制发社会治理类检察建议10份，采纳整改率100%，推动解决国企财务制度风险防范、保险行业理赔漏洞、医疗垃圾处置隐患等8项治理难题。促成《关于防范和惩治虚假诉讼的实施意见》《柔性执法工作制度》2项长效机制落地，实现“一案建议”向“一类治理”的效能转化。</w:t>
      </w:r>
    </w:p>
    <w:p>
      <w:pPr>
        <w:tabs>
          <w:tab w:val="left" w:pos="7035"/>
        </w:tabs>
        <w:spacing w:line="580" w:lineRule="exact"/>
        <w:ind w:firstLine="640" w:firstLineChars="200"/>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高质效做优刑事检察。监督立案5件6人、监督撤案17件18人，纠正漏诉7人，向公安机关发出纠正违法通知书18件、侦查活动监督通知书34件。办理审判活动监督案件5件，依法提请抗诉2件2人。深化刑事执行检察，针对混押混管、财产刑判决执行违法、社区矫正、剥夺政治权利执行不规范等问题，制发纠正违法通知书15件、检察建议3件。强化检察侦查工作，深化检察侦查“上下一体、横向联动”机制，全年核查司法工作人员职务犯罪线索7件，立案侦查1件1人。</w:t>
      </w:r>
    </w:p>
    <w:p>
      <w:pPr>
        <w:tabs>
          <w:tab w:val="left" w:pos="7035"/>
        </w:tabs>
        <w:spacing w:line="580" w:lineRule="exact"/>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用心用情做强民事检察。以“阿检枫景” 民事检察品牌为引领，全年共办理民事检察监督案件32件。聚焦当事人合法权益，对确有错误的生效民事裁判发出再审检察建议2件，法院均启动再审。向呼伦贝尔市检察院提请抗诉获得支持，法院再审改判2件。紧盯审判和执行程序违法问题，制发纠正违法检察建议22件，采纳率达100%。依法审查后不予支持监督申请1件，通过释法说理促成当事人服判息诉，有效维护司法权威。严厉打击虚假诉讼行为，监督公安机关立案查处虚假诉讼案件1件。深耕诉源治理，促成民事和解3件，涉案金额 3992.31万元。办理的“姜某某与王某某等4人民间借贷纠纷执行监督案”入选内蒙古自治区典型案例。“阿检枫景”品牌经验获评新华网2025新时代“枫桥经验”实践创优案例、呼伦贝尔市检察机关“一院一品”优秀事例。</w:t>
      </w:r>
    </w:p>
    <w:p>
      <w:pPr>
        <w:tabs>
          <w:tab w:val="left" w:pos="7035"/>
        </w:tabs>
        <w:spacing w:line="580" w:lineRule="exact"/>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稳扎稳打做实行政检察。立足“一手托两家”职能定位，监督人民法院公正司法，促进行政机关依法行政。立案办理各类行政检察监督案件26件，其中办理审判程序违法行为监督、非诉执行监督、行政机关违法行为监督案件11件（含类案监督6件），均已制发检察建议，采纳率为100%；办理行刑反向衔接案件15件，制发检察意见书11份，推动落实行政处罚24人。办理的“交通运输从业资格检察监督类案”被编入最高检《行政检察工作情况》专刊，获评市级优秀行政检察监督案例。</w:t>
      </w:r>
    </w:p>
    <w:p>
      <w:pPr>
        <w:tabs>
          <w:tab w:val="left" w:pos="7035"/>
        </w:tabs>
        <w:spacing w:line="580" w:lineRule="exact"/>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尽职尽责做好公益诉讼。忠实履行“公共利益代表”职责，立案办理公益诉讼案件60件，覆盖生态环资、食药安全、国土国财及文物保护等9个领域。针对朱某某毁损耕地并违规领取补贴14年问题，制发检察建议推动追缴地力及农资补贴2.15万元，守护国家财产安全。强化文物保护，推动权责单位对14株后备古树挂牌管护，立案调查全国重点文保单位金界壕遗址保护范围划定缺失、巡查管护不到位等问题，促成巡查机制优化与跨区域协作破题，被最高检确认为高质效案件。办理的“督促履行国有土地使用权出让收入征收职责行政公益诉讼系列案”入选最高检公益诉讼检察监督优秀案例。连续两年在最高检举办的公益诉讼高质效办案点评培训会上作汇报，6件案件被点评为高质效案件。</w:t>
      </w:r>
    </w:p>
    <w:p>
      <w:pPr>
        <w:tabs>
          <w:tab w:val="left" w:pos="7035"/>
        </w:tabs>
        <w:spacing w:line="580" w:lineRule="exact"/>
        <w:ind w:firstLine="640" w:firstLineChars="200"/>
        <w:rPr>
          <w:rFonts w:hint="eastAsia" w:ascii="FangSong_GB2312" w:hAnsi="FangSong_GB2312" w:eastAsia="FangSong_GB2312" w:cs="FangSong_GB2312"/>
          <w:kern w:val="0"/>
          <w:sz w:val="32"/>
          <w:szCs w:val="32"/>
          <w:lang w:val="en-US" w:eastAsia="zh-CN" w:bidi="ar-SA"/>
        </w:rPr>
      </w:pPr>
      <w:bookmarkStart w:id="5" w:name="OLE_LINK1"/>
      <w:r>
        <w:rPr>
          <w:rFonts w:hint="eastAsia" w:ascii="FangSong_GB2312" w:hAnsi="FangSong_GB2312" w:eastAsia="FangSong_GB2312" w:cs="FangSong_GB2312"/>
          <w:kern w:val="0"/>
          <w:sz w:val="32"/>
          <w:szCs w:val="32"/>
          <w:lang w:val="en-US" w:eastAsia="zh-CN" w:bidi="ar-SA"/>
        </w:rPr>
        <w:t>文化领航激发检察活力。持续巩固“阿检郎”文化品牌建设成果，全平台14个账号矩阵化运营，全年发布信息2150条，斩获国家级奖项5项、自治区级奖项3项。原创作品被《检察日报》《人民法治网》等国家级媒体采用46篇、自治区级24篇、市级119篇，法治传播力显著提升。将新时代文明实践融入检察工作日常，组织书画摄影赛、知识竞赛等文体活动10场，凝聚队伍精气神。精神文明建设结硕果，荣膺“全国文明单位”表彰，以文化磁场助推检察履职高质效发展。</w:t>
      </w:r>
    </w:p>
    <w:p>
      <w:pPr>
        <w:tabs>
          <w:tab w:val="left" w:pos="7035"/>
        </w:tabs>
        <w:spacing w:line="580" w:lineRule="exact"/>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数字助力强化检察支撑。积极落实数字检察战略部署，创新构建“遥感卫星宏观监测+无人机精准定位+快检实验室现场验证”三位一体智慧取证体系，全年依托该体系完成生态环境、食药安全等领域案件调查取证15件，同步录音录像21件、出具技术证据审查意见18件。公益诉讼快速检测实验室效能突出，累计开展牛肉干、果蔬、食品等质量检测 78 件次、湿地水质专项监测 4 件次。2025年4月承办呼伦贝尔市检察机关检测培训现场会并分享经验，获评法制日报社“2025 智慧检务典型案例”。深度应用社会保障、司法救助等领域大数据法律监督模型，智能筛查线索79条，成案28件，推动个案办理向类案治理转变。</w:t>
      </w:r>
    </w:p>
    <w:p>
      <w:pPr>
        <w:tabs>
          <w:tab w:val="left" w:pos="7035"/>
        </w:tabs>
        <w:spacing w:line="580" w:lineRule="exact"/>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素能提升增强团队能力。</w:t>
      </w:r>
      <w:bookmarkEnd w:id="5"/>
      <w:r>
        <w:rPr>
          <w:rFonts w:hint="eastAsia" w:ascii="FangSong_GB2312" w:hAnsi="FangSong_GB2312" w:eastAsia="FangSong_GB2312" w:cs="FangSong_GB2312"/>
          <w:kern w:val="0"/>
          <w:sz w:val="32"/>
          <w:szCs w:val="32"/>
          <w:lang w:val="en-US" w:eastAsia="zh-CN" w:bidi="ar-SA"/>
        </w:rPr>
        <w:t>坚持人才强基导向，高标准完成干部梯队建设，选配中层干部7人、遴选员额检察官3人、招录公务员5人、晋升高阶段检察官助理3人，干部年轻化比例逐步提升。丰富领导干部上讲台、传导式培训等载体，全年开展各类自主培训56期1130人次。理论文章《基层农用地领域的检察监督问题研究》获最高检《检察工作》刊发。</w:t>
      </w:r>
      <w:bookmarkStart w:id="6" w:name="OLE_LINK7"/>
      <w:r>
        <w:rPr>
          <w:rFonts w:hint="eastAsia" w:ascii="FangSong_GB2312" w:hAnsi="FangSong_GB2312" w:eastAsia="FangSong_GB2312" w:cs="FangSong_GB2312"/>
          <w:kern w:val="0"/>
          <w:sz w:val="32"/>
          <w:szCs w:val="32"/>
          <w:lang w:val="en-US" w:eastAsia="zh-CN" w:bidi="ar-SA"/>
        </w:rPr>
        <w:t>业务竞赛成果丰硕，斩获市级以上个人荣誉11项、集体荣誉24项，入选全区检察机关人才库4人次，实现素能提升与履职效能同频共振。</w:t>
      </w:r>
    </w:p>
    <w:bookmarkEnd w:id="6"/>
    <w:p>
      <w:pPr>
        <w:tabs>
          <w:tab w:val="left" w:pos="7035"/>
        </w:tabs>
        <w:spacing w:line="580" w:lineRule="exact"/>
        <w:ind w:firstLine="640" w:firstLineChars="200"/>
        <w:rPr>
          <w:rFonts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民主监督促进公平公正。自觉接受各方面监督，确保检察权始终在法治轨道上运行。</w:t>
      </w:r>
      <w:bookmarkStart w:id="7" w:name="OLE_LINK6"/>
      <w:r>
        <w:rPr>
          <w:rFonts w:hint="eastAsia" w:ascii="FangSong_GB2312" w:hAnsi="FangSong_GB2312" w:eastAsia="FangSong_GB2312" w:cs="FangSong_GB2312"/>
          <w:kern w:val="0"/>
          <w:sz w:val="32"/>
          <w:szCs w:val="32"/>
          <w:lang w:val="en-US" w:eastAsia="zh-CN" w:bidi="ar-SA"/>
        </w:rPr>
        <w:t>深入推进检务公开，邀请人民监督员监督办案27次，接待辩护人、诉讼代理人62人次，安排阅卷62次。坚持“应听证尽听证”，组织各类公开听证17场。</w:t>
      </w:r>
      <w:bookmarkEnd w:id="7"/>
      <w:r>
        <w:rPr>
          <w:rFonts w:hint="eastAsia" w:ascii="FangSong_GB2312" w:hAnsi="FangSong_GB2312" w:eastAsia="FangSong_GB2312" w:cs="FangSong_GB2312"/>
          <w:kern w:val="0"/>
          <w:sz w:val="32"/>
          <w:szCs w:val="32"/>
          <w:lang w:val="en-US" w:eastAsia="zh-CN" w:bidi="ar-SA"/>
        </w:rPr>
        <w:t>组织开展走访、调研、座谈等活动4次，邀请人大代表、政协委员视察检察工作、参与听庭评议、参加重要会议等活动23人次，主动通报工作情况、听取意见建议。</w:t>
      </w:r>
    </w:p>
    <w:p>
      <w:pPr>
        <w:pStyle w:val="5"/>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第二部分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部门决算情况说明</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阿荣旗人民检察院 </w:t>
      </w:r>
      <w:r>
        <w:rPr>
          <w:rFonts w:eastAsia="Times New Roman"/>
          <w:kern w:val="0"/>
          <w:sz w:val="32"/>
          <w:szCs w:val="32"/>
          <w:lang w:eastAsia="en-US"/>
        </w:rPr>
        <w:t>2025</w:t>
      </w:r>
      <w:r>
        <w:rPr>
          <w:rFonts w:ascii="FangSong_GB2312" w:hAnsi="FangSong_GB2312" w:eastAsia="FangSong_GB2312" w:cs="FangSong_GB2312"/>
          <w:kern w:val="0"/>
          <w:sz w:val="32"/>
          <w:szCs w:val="32"/>
        </w:rPr>
        <w:t>年度收入、支出决算总计均为</w:t>
      </w:r>
      <w:r>
        <w:rPr>
          <w:rFonts w:eastAsia="Times New Roman"/>
          <w:kern w:val="0"/>
          <w:sz w:val="32"/>
          <w:szCs w:val="32"/>
          <w:u w:val="single"/>
          <w:lang w:eastAsia="en-US"/>
        </w:rPr>
        <w:t xml:space="preserve"> 1952.37</w:t>
      </w:r>
      <w:r>
        <w:rPr>
          <w:rFonts w:ascii="FangSong_GB2312" w:hAnsi="FangSong_GB2312" w:eastAsia="FangSong_GB2312" w:cs="FangSong_GB2312"/>
          <w:kern w:val="0"/>
          <w:sz w:val="32"/>
          <w:szCs w:val="32"/>
        </w:rPr>
        <w:t>万元。与年初预算相比，收、支总计各增加</w:t>
      </w:r>
      <w:r>
        <w:rPr>
          <w:rFonts w:eastAsia="Times New Roman"/>
          <w:kern w:val="0"/>
          <w:sz w:val="32"/>
          <w:szCs w:val="32"/>
          <w:u w:val="single"/>
          <w:lang w:eastAsia="en-US"/>
        </w:rPr>
        <w:t xml:space="preserve"> 254.35</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14.98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主要是上年结转旗财政拨入了新媒体工作室维修改造和青少年法治教育基地项目款</w:t>
      </w:r>
      <w:r>
        <w:rPr>
          <w:rFonts w:ascii="FangSong_GB2312" w:hAnsi="FangSong_GB2312" w:eastAsia="FangSong_GB2312" w:cs="FangSong_GB2312"/>
          <w:kern w:val="0"/>
          <w:sz w:val="32"/>
          <w:szCs w:val="32"/>
        </w:rPr>
        <w:t>；与上年决算相比，收、支总计各减少</w:t>
      </w:r>
      <w:r>
        <w:rPr>
          <w:rFonts w:eastAsia="Times New Roman"/>
          <w:kern w:val="0"/>
          <w:sz w:val="32"/>
          <w:szCs w:val="32"/>
          <w:u w:val="single"/>
          <w:lang w:eastAsia="en-US"/>
        </w:rPr>
        <w:t xml:space="preserve"> 249.12</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11.32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（一）收入决算总计</w:t>
      </w:r>
      <w:r>
        <w:rPr>
          <w:rFonts w:eastAsia="Times New Roman"/>
          <w:b/>
          <w:bCs/>
          <w:kern w:val="0"/>
          <w:sz w:val="32"/>
          <w:szCs w:val="32"/>
          <w:u w:val="single"/>
          <w:lang w:eastAsia="en-US"/>
        </w:rPr>
        <w:t xml:space="preserve"> 1952.37</w:t>
      </w:r>
      <w:r>
        <w:rPr>
          <w:rFonts w:ascii="楷体" w:hAnsi="楷体" w:eastAsia="楷体" w:cs="楷体"/>
          <w:b/>
          <w:bCs/>
          <w:kern w:val="0"/>
          <w:sz w:val="32"/>
          <w:szCs w:val="32"/>
        </w:rPr>
        <w:t>万元。包括：</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本年收入决算合计</w:t>
      </w:r>
      <w:r>
        <w:rPr>
          <w:rFonts w:eastAsia="Times New Roman"/>
          <w:kern w:val="0"/>
          <w:sz w:val="32"/>
          <w:szCs w:val="32"/>
          <w:u w:val="single"/>
          <w:lang w:eastAsia="en-US"/>
        </w:rPr>
        <w:t xml:space="preserve"> 1652.03</w:t>
      </w:r>
      <w:r>
        <w:rPr>
          <w:rFonts w:ascii="FangSong_GB2312" w:hAnsi="FangSong_GB2312" w:eastAsia="FangSong_GB2312" w:cs="FangSong_GB2312"/>
          <w:kern w:val="0"/>
          <w:sz w:val="32"/>
          <w:szCs w:val="32"/>
        </w:rPr>
        <w:t>万元。与上年决算相比，减少</w:t>
      </w:r>
      <w:r>
        <w:rPr>
          <w:rFonts w:eastAsia="Times New Roman"/>
          <w:kern w:val="0"/>
          <w:sz w:val="32"/>
          <w:szCs w:val="32"/>
          <w:u w:val="single"/>
          <w:lang w:eastAsia="en-US"/>
        </w:rPr>
        <w:t>548.16</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24.91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上年度旗财政拨入了新媒体工作室维修改造和青少年法治教育基地项目款</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使用非财政拨款结余（含专用结余）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不存在此项内容。</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年初结转和结余</w:t>
      </w:r>
      <w:r>
        <w:rPr>
          <w:rFonts w:eastAsia="Times New Roman"/>
          <w:kern w:val="0"/>
          <w:sz w:val="32"/>
          <w:szCs w:val="32"/>
          <w:u w:val="single"/>
          <w:lang w:eastAsia="en-US"/>
        </w:rPr>
        <w:t xml:space="preserve"> 300.34</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299.04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22958.04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主要是上年结转旗财政拨入了新媒体工作室维修改造和青少年法治教育基地项目款</w:t>
      </w:r>
      <w:r>
        <w:rPr>
          <w:rFonts w:ascii="FangSong_GB2312" w:hAnsi="FangSong_GB2312" w:eastAsia="FangSong_GB2312" w:cs="FangSong_GB2312"/>
          <w:kern w:val="0"/>
          <w:sz w:val="32"/>
          <w:szCs w:val="32"/>
        </w:rPr>
        <w:t>。</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（二）支出决算总计</w:t>
      </w:r>
      <w:r>
        <w:rPr>
          <w:rFonts w:eastAsia="Times New Roman"/>
          <w:b/>
          <w:bCs/>
          <w:kern w:val="0"/>
          <w:sz w:val="32"/>
          <w:szCs w:val="32"/>
          <w:u w:val="single"/>
          <w:lang w:eastAsia="en-US"/>
        </w:rPr>
        <w:t xml:space="preserve"> 1952.37</w:t>
      </w:r>
      <w:r>
        <w:rPr>
          <w:rFonts w:ascii="楷体" w:hAnsi="楷体" w:eastAsia="楷体" w:cs="楷体"/>
          <w:b/>
          <w:bCs/>
          <w:kern w:val="0"/>
          <w:sz w:val="32"/>
          <w:szCs w:val="32"/>
        </w:rPr>
        <w:t>万元。包括：</w:t>
      </w:r>
    </w:p>
    <w:p>
      <w:pPr>
        <w:pStyle w:val="31"/>
        <w:widowControl/>
        <w:spacing w:before="240" w:after="240" w:line="560" w:lineRule="atLeast"/>
        <w:ind w:firstLine="640"/>
        <w:jc w:val="left"/>
        <w:rPr>
          <w:rFonts w:hint="eastAsia" w:ascii="FangSong_GB2312" w:hAnsi="FangSong_GB2312" w:eastAsia="FangSong_GB2312" w:cs="FangSong_GB2312"/>
          <w:kern w:val="0"/>
          <w:sz w:val="32"/>
          <w:szCs w:val="32"/>
          <w:lang w:eastAsia="zh-CN"/>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本年支出决算合计</w:t>
      </w:r>
      <w:r>
        <w:rPr>
          <w:rFonts w:eastAsia="Times New Roman"/>
          <w:kern w:val="0"/>
          <w:sz w:val="32"/>
          <w:szCs w:val="32"/>
          <w:u w:val="single"/>
          <w:lang w:eastAsia="en-US"/>
        </w:rPr>
        <w:t xml:space="preserve"> 1915.56</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14.40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0.76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本年度支出了</w:t>
      </w:r>
      <w:r>
        <w:rPr>
          <w:rFonts w:hint="eastAsia" w:ascii="FangSong_GB2312" w:hAnsi="FangSong_GB2312" w:eastAsia="FangSong_GB2312" w:cs="FangSong_GB2312"/>
          <w:kern w:val="0"/>
          <w:sz w:val="32"/>
          <w:szCs w:val="32"/>
          <w:lang w:eastAsia="zh-CN"/>
        </w:rPr>
        <w:t>旗财政拨入的新媒体工作室维修改造和青少年法治教育基地项目款。</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结余分配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不存在此项内容。</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年末结转和结余</w:t>
      </w:r>
      <w:r>
        <w:rPr>
          <w:rFonts w:eastAsia="Times New Roman"/>
          <w:kern w:val="0"/>
          <w:sz w:val="32"/>
          <w:szCs w:val="32"/>
          <w:u w:val="single"/>
          <w:lang w:eastAsia="en-US"/>
        </w:rPr>
        <w:t xml:space="preserve"> 36.82</w:t>
      </w:r>
      <w:r>
        <w:rPr>
          <w:rFonts w:ascii="FangSong_GB2312" w:hAnsi="FangSong_GB2312" w:eastAsia="FangSong_GB2312" w:cs="FangSong_GB2312"/>
          <w:kern w:val="0"/>
          <w:sz w:val="32"/>
          <w:szCs w:val="32"/>
        </w:rPr>
        <w:t>万元。结转和结余事项：</w:t>
      </w:r>
      <w:r>
        <w:rPr>
          <w:rFonts w:hint="eastAsia" w:ascii="FangSong_GB2312" w:hAnsi="FangSong_GB2312" w:eastAsia="FangSong_GB2312" w:cs="FangSong_GB2312"/>
          <w:kern w:val="0"/>
          <w:sz w:val="32"/>
          <w:szCs w:val="32"/>
          <w:lang w:val="en-US" w:eastAsia="zh-CN"/>
        </w:rPr>
        <w:t xml:space="preserve">财政拨款结转结余0.2万元，是项目经费2040402维修维护费， </w:t>
      </w:r>
      <w:r>
        <w:rPr>
          <w:rFonts w:hint="default" w:ascii="FangSong_GB2312" w:hAnsi="FangSong_GB2312" w:eastAsia="FangSong_GB2312" w:cs="FangSong_GB2312"/>
          <w:kern w:val="0"/>
          <w:sz w:val="32"/>
          <w:szCs w:val="32"/>
        </w:rPr>
        <w:t>非财政拨款</w:t>
      </w:r>
      <w:r>
        <w:rPr>
          <w:rFonts w:hint="eastAsia" w:ascii="FangSong_GB2312" w:hAnsi="FangSong_GB2312" w:eastAsia="FangSong_GB2312" w:cs="FangSong_GB2312"/>
          <w:kern w:val="0"/>
          <w:sz w:val="32"/>
          <w:szCs w:val="32"/>
          <w:lang w:eastAsia="zh-CN"/>
        </w:rPr>
        <w:t>项目</w:t>
      </w:r>
      <w:r>
        <w:rPr>
          <w:rFonts w:hint="default" w:ascii="FangSong_GB2312" w:hAnsi="FangSong_GB2312" w:eastAsia="FangSong_GB2312" w:cs="FangSong_GB2312"/>
          <w:kern w:val="0"/>
          <w:sz w:val="32"/>
          <w:szCs w:val="32"/>
        </w:rPr>
        <w:t>支出</w:t>
      </w:r>
      <w:r>
        <w:rPr>
          <w:rFonts w:hint="eastAsia" w:ascii="FangSong_GB2312" w:hAnsi="FangSong_GB2312" w:eastAsia="FangSong_GB2312" w:cs="FangSong_GB2312"/>
          <w:kern w:val="0"/>
          <w:sz w:val="32"/>
          <w:szCs w:val="32"/>
          <w:lang w:val="en-US" w:eastAsia="zh-CN"/>
        </w:rPr>
        <w:t>2040402业务装备经费</w:t>
      </w:r>
      <w:r>
        <w:rPr>
          <w:rFonts w:ascii="FangSong_GB2312" w:hAnsi="FangSong_GB2312" w:eastAsia="FangSong_GB2312" w:cs="FangSong_GB2312"/>
          <w:kern w:val="0"/>
          <w:sz w:val="32"/>
          <w:szCs w:val="32"/>
        </w:rPr>
        <w:t>结转结余</w:t>
      </w:r>
      <w:r>
        <w:rPr>
          <w:rFonts w:hint="eastAsia" w:ascii="FangSong_GB2312" w:hAnsi="FangSong_GB2312" w:eastAsia="FangSong_GB2312" w:cs="FangSong_GB2312"/>
          <w:kern w:val="0"/>
          <w:sz w:val="32"/>
          <w:szCs w:val="32"/>
          <w:lang w:val="en-US" w:eastAsia="zh-CN"/>
        </w:rPr>
        <w:t>36.62万元，为</w:t>
      </w:r>
      <w:r>
        <w:rPr>
          <w:rFonts w:hint="eastAsia" w:ascii="FangSong_GB2312" w:hAnsi="FangSong_GB2312" w:eastAsia="FangSong_GB2312" w:cs="FangSong_GB2312"/>
          <w:kern w:val="0"/>
          <w:sz w:val="32"/>
          <w:szCs w:val="32"/>
          <w:lang w:eastAsia="zh-CN"/>
        </w:rPr>
        <w:t>旗财政拨入的新媒体工作室维修改造和青少年法治教育基地项目款</w:t>
      </w:r>
      <w:r>
        <w:rPr>
          <w:rFonts w:ascii="FangSong_GB2312" w:hAnsi="FangSong_GB2312" w:eastAsia="FangSong_GB2312" w:cs="FangSong_GB2312"/>
          <w:kern w:val="0"/>
          <w:sz w:val="32"/>
          <w:szCs w:val="32"/>
        </w:rPr>
        <w:t>。与上年决算相比，减少</w:t>
      </w:r>
      <w:r>
        <w:rPr>
          <w:rFonts w:eastAsia="Times New Roman"/>
          <w:kern w:val="0"/>
          <w:sz w:val="32"/>
          <w:szCs w:val="32"/>
          <w:u w:val="single"/>
        </w:rPr>
        <w:t xml:space="preserve"> 263.52</w:t>
      </w:r>
      <w:r>
        <w:rPr>
          <w:rFonts w:ascii="FangSong_GB2312" w:hAnsi="FangSong_GB2312" w:eastAsia="FangSong_GB2312" w:cs="FangSong_GB2312"/>
          <w:kern w:val="0"/>
          <w:sz w:val="32"/>
          <w:szCs w:val="32"/>
        </w:rPr>
        <w:t>万元，下降</w:t>
      </w:r>
      <w:r>
        <w:rPr>
          <w:rFonts w:eastAsia="Times New Roman"/>
          <w:kern w:val="0"/>
          <w:sz w:val="32"/>
          <w:szCs w:val="32"/>
          <w:u w:val="single"/>
        </w:rPr>
        <w:t>87.74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上年度</w:t>
      </w:r>
      <w:r>
        <w:rPr>
          <w:rFonts w:hint="default" w:ascii="FangSong_GB2312" w:hAnsi="FangSong_GB2312" w:eastAsia="FangSong_GB2312" w:cs="FangSong_GB2312"/>
          <w:kern w:val="0"/>
          <w:sz w:val="32"/>
          <w:szCs w:val="32"/>
          <w:lang w:eastAsia="zh-CN"/>
        </w:rPr>
        <w:t>非财政拨款基本支出</w:t>
      </w:r>
      <w:r>
        <w:rPr>
          <w:rFonts w:hint="eastAsia" w:ascii="FangSong_GB2312" w:hAnsi="FangSong_GB2312" w:eastAsia="FangSong_GB2312" w:cs="FangSong_GB2312"/>
          <w:kern w:val="0"/>
          <w:sz w:val="32"/>
          <w:szCs w:val="32"/>
          <w:lang w:val="en-US" w:eastAsia="zh-CN"/>
        </w:rPr>
        <w:t>2080501</w:t>
      </w:r>
      <w:r>
        <w:rPr>
          <w:rFonts w:hint="eastAsia" w:ascii="FangSong_GB2312" w:hAnsi="FangSong_GB2312" w:eastAsia="FangSong_GB2312" w:cs="FangSong_GB2312"/>
          <w:kern w:val="0"/>
          <w:sz w:val="32"/>
          <w:szCs w:val="32"/>
          <w:lang w:eastAsia="zh-CN"/>
        </w:rPr>
        <w:t>行政单位离退休支结转</w:t>
      </w:r>
      <w:r>
        <w:rPr>
          <w:rFonts w:hint="eastAsia" w:ascii="FangSong_GB2312" w:hAnsi="FangSong_GB2312" w:eastAsia="FangSong_GB2312" w:cs="FangSong_GB2312"/>
          <w:kern w:val="0"/>
          <w:sz w:val="32"/>
          <w:szCs w:val="32"/>
          <w:lang w:val="en-US" w:eastAsia="zh-CN"/>
        </w:rPr>
        <w:t>0.34万元，</w:t>
      </w:r>
      <w:r>
        <w:rPr>
          <w:rFonts w:hint="default" w:ascii="FangSong_GB2312" w:hAnsi="FangSong_GB2312" w:eastAsia="FangSong_GB2312" w:cs="FangSong_GB2312"/>
          <w:kern w:val="0"/>
          <w:sz w:val="32"/>
          <w:szCs w:val="32"/>
          <w:lang w:eastAsia="zh-CN"/>
        </w:rPr>
        <w:t>项目支出结转</w:t>
      </w:r>
      <w:r>
        <w:rPr>
          <w:rFonts w:hint="eastAsia" w:ascii="FangSong_GB2312" w:hAnsi="FangSong_GB2312" w:eastAsia="FangSong_GB2312" w:cs="FangSong_GB2312"/>
          <w:kern w:val="0"/>
          <w:sz w:val="32"/>
          <w:szCs w:val="32"/>
          <w:lang w:val="en-US" w:eastAsia="zh-CN"/>
        </w:rPr>
        <w:t>300万元，为</w:t>
      </w:r>
      <w:r>
        <w:rPr>
          <w:rFonts w:hint="eastAsia" w:ascii="FangSong_GB2312" w:hAnsi="FangSong_GB2312" w:eastAsia="FangSong_GB2312" w:cs="FangSong_GB2312"/>
          <w:kern w:val="0"/>
          <w:sz w:val="32"/>
          <w:szCs w:val="32"/>
          <w:lang w:eastAsia="zh-CN"/>
        </w:rPr>
        <w:t>旗财政拨入的新媒体工作室维修改造和青少年法治教育基地项目款</w:t>
      </w:r>
      <w:r>
        <w:rPr>
          <w:rFonts w:ascii="FangSong_GB2312" w:hAnsi="FangSong_GB2312" w:eastAsia="FangSong_GB2312" w:cs="FangSong_GB2312"/>
          <w:kern w:val="0"/>
          <w:sz w:val="32"/>
          <w:szCs w:val="32"/>
        </w:rPr>
        <w:t>。</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阿荣旗人民检察院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年度本年收入决算合计</w:t>
      </w:r>
      <w:r>
        <w:rPr>
          <w:rFonts w:eastAsia="Times New Roman"/>
          <w:kern w:val="0"/>
          <w:sz w:val="32"/>
          <w:szCs w:val="32"/>
          <w:u w:val="single"/>
          <w:lang w:eastAsia="en-US"/>
        </w:rPr>
        <w:t xml:space="preserve"> 1652.03</w:t>
      </w:r>
      <w:r>
        <w:rPr>
          <w:rFonts w:ascii="FangSong_GB2312" w:hAnsi="FangSong_GB2312" w:eastAsia="FangSong_GB2312" w:cs="FangSong_GB2312"/>
          <w:kern w:val="0"/>
          <w:sz w:val="32"/>
          <w:szCs w:val="32"/>
        </w:rPr>
        <w:t>万元，其中：</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一般公共预算财政拨款收入</w:t>
      </w:r>
      <w:r>
        <w:rPr>
          <w:rFonts w:eastAsia="Times New Roman"/>
          <w:kern w:val="0"/>
          <w:sz w:val="32"/>
          <w:szCs w:val="32"/>
          <w:u w:val="single"/>
          <w:lang w:eastAsia="en-US"/>
        </w:rPr>
        <w:t xml:space="preserve"> 1619.99</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98.06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政府性基金预算财政拨款收入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国有资本经营预算财政拨款收入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上级补助收入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事业收入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附属单位上缴收入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其他收入</w:t>
      </w:r>
      <w:r>
        <w:rPr>
          <w:rFonts w:eastAsia="Times New Roman"/>
          <w:kern w:val="0"/>
          <w:sz w:val="32"/>
          <w:szCs w:val="32"/>
          <w:u w:val="single"/>
          <w:lang w:eastAsia="en-US"/>
        </w:rPr>
        <w:t xml:space="preserve"> 32.04</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1.94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widowControl/>
        <w:spacing w:before="240" w:after="240"/>
        <w:rPr>
          <w:rFonts w:ascii="Times New Roman" w:hAnsi="Times New Roman" w:eastAsia="Times New Roman" w:cs="Times New Roman"/>
          <w:kern w:val="0"/>
          <w:sz w:val="24"/>
        </w:rPr>
      </w:pPr>
    </w:p>
    <w:p>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7620000" cy="47625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7620000" cy="4762500"/>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w:t>
      </w:r>
      <w:r>
        <w:rPr>
          <w:rFonts w:ascii="times_new_roman" w:hAnsi="times_new_roman" w:eastAsia="times_new_roman" w:cs="times_new_roman"/>
          <w:kern w:val="0"/>
          <w:sz w:val="27"/>
          <w:szCs w:val="27"/>
        </w:rPr>
        <w:t>1</w:t>
      </w:r>
      <w:r>
        <w:rPr>
          <w:rFonts w:ascii="FangSong_GB2312" w:hAnsi="FangSong_GB2312" w:eastAsia="FangSong_GB2312" w:cs="FangSong_GB2312"/>
          <w:kern w:val="0"/>
          <w:sz w:val="27"/>
          <w:szCs w:val="27"/>
        </w:rPr>
        <w:t>.收入决算图</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阿荣旗人民检察院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年度本年支出决算合计</w:t>
      </w:r>
      <w:r>
        <w:rPr>
          <w:rFonts w:eastAsia="Times New Roman"/>
          <w:kern w:val="0"/>
          <w:sz w:val="32"/>
          <w:szCs w:val="32"/>
          <w:u w:val="single"/>
          <w:lang w:eastAsia="en-US"/>
        </w:rPr>
        <w:t xml:space="preserve"> 1915.56</w:t>
      </w:r>
      <w:r>
        <w:rPr>
          <w:rFonts w:ascii="FangSong_GB2312" w:hAnsi="FangSong_GB2312" w:eastAsia="FangSong_GB2312" w:cs="FangSong_GB2312"/>
          <w:kern w:val="0"/>
          <w:sz w:val="32"/>
          <w:szCs w:val="32"/>
        </w:rPr>
        <w:t>万元，其中：</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基本支出</w:t>
      </w:r>
      <w:r>
        <w:rPr>
          <w:rFonts w:eastAsia="Times New Roman"/>
          <w:kern w:val="0"/>
          <w:sz w:val="32"/>
          <w:szCs w:val="32"/>
          <w:u w:val="single"/>
          <w:lang w:eastAsia="en-US"/>
        </w:rPr>
        <w:t xml:space="preserve"> 919.12</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47.98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项目支出</w:t>
      </w:r>
      <w:r>
        <w:rPr>
          <w:rFonts w:eastAsia="Times New Roman"/>
          <w:kern w:val="0"/>
          <w:sz w:val="32"/>
          <w:szCs w:val="32"/>
          <w:u w:val="single"/>
          <w:lang w:eastAsia="en-US"/>
        </w:rPr>
        <w:t xml:space="preserve"> 996.43</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52.02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上缴上级支出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对附属单位补助支出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7620000" cy="47625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7620000" cy="4762500"/>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图2.支出决算图</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pPr>
        <w:widowControl/>
        <w:spacing w:before="240" w:after="240"/>
        <w:ind w:firstLine="640" w:firstLineChars="200"/>
        <w:jc w:val="left"/>
        <w:rPr>
          <w:rFonts w:ascii="Times New Roman" w:hAnsi="Times New Roman" w:eastAsia="Times New Roman" w:cs="Times New Roman"/>
          <w:b w:val="0"/>
          <w:bCs w:val="0"/>
          <w:kern w:val="0"/>
          <w:sz w:val="24"/>
        </w:rPr>
      </w:pPr>
      <w:r>
        <w:rPr>
          <w:rFonts w:ascii="FangSong_GB2312" w:hAnsi="FangSong_GB2312" w:eastAsia="FangSong_GB2312" w:cs="FangSong_GB2312"/>
          <w:kern w:val="0"/>
          <w:sz w:val="32"/>
          <w:szCs w:val="32"/>
        </w:rPr>
        <w:t>阿荣旗人民检察院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年度财政拨款收入、支出决算总计均为</w:t>
      </w:r>
      <w:r>
        <w:rPr>
          <w:rFonts w:eastAsia="Times New Roman"/>
          <w:kern w:val="0"/>
          <w:sz w:val="32"/>
          <w:szCs w:val="32"/>
          <w:u w:val="single"/>
          <w:lang w:eastAsia="en-US"/>
        </w:rPr>
        <w:t xml:space="preserve"> 1619.99</w:t>
      </w:r>
      <w:r>
        <w:rPr>
          <w:rFonts w:ascii="FangSong_GB2312" w:hAnsi="FangSong_GB2312" w:eastAsia="FangSong_GB2312" w:cs="FangSong_GB2312"/>
          <w:kern w:val="0"/>
          <w:sz w:val="32"/>
          <w:szCs w:val="32"/>
        </w:rPr>
        <w:t>万元，与年初预算相比，收、支总计各减少</w:t>
      </w:r>
      <w:r>
        <w:rPr>
          <w:rFonts w:eastAsia="Times New Roman"/>
          <w:kern w:val="0"/>
          <w:sz w:val="32"/>
          <w:szCs w:val="32"/>
          <w:u w:val="single"/>
          <w:lang w:eastAsia="en-US"/>
        </w:rPr>
        <w:t xml:space="preserve"> 78.04</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4.60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减少的主要是人员经费</w:t>
      </w:r>
      <w:r>
        <w:rPr>
          <w:rFonts w:ascii="FangSong_GB2312" w:hAnsi="FangSong_GB2312" w:eastAsia="FangSong_GB2312" w:cs="FangSong_GB2312"/>
          <w:kern w:val="0"/>
          <w:sz w:val="32"/>
          <w:szCs w:val="32"/>
        </w:rPr>
        <w:t xml:space="preserve"> ；与上年决算相比，收、支总计各减少</w:t>
      </w:r>
      <w:r>
        <w:rPr>
          <w:rFonts w:eastAsia="Times New Roman"/>
          <w:kern w:val="0"/>
          <w:sz w:val="32"/>
          <w:szCs w:val="32"/>
          <w:u w:val="single"/>
          <w:lang w:eastAsia="en-US"/>
        </w:rPr>
        <w:t>208.68</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11.41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主要原因是本年度人员经费支出的减少和上年度有国家赔偿经费支出。</w:t>
      </w:r>
    </w:p>
    <w:p>
      <w:pPr>
        <w:widowControl/>
        <w:spacing w:before="240" w:after="240"/>
        <w:ind w:firstLine="480" w:firstLineChars="200"/>
        <w:jc w:val="left"/>
        <w:rPr>
          <w:rFonts w:ascii="Times New Roman" w:hAnsi="Times New Roman" w:eastAsia="Times New Roman" w:cs="Times New Roman"/>
          <w:kern w:val="0"/>
          <w:sz w:val="24"/>
        </w:rPr>
      </w:pP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阿荣旗人民检察院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年度一般公共预算财政拨款支出决算</w:t>
      </w:r>
      <w:r>
        <w:rPr>
          <w:rFonts w:eastAsia="Times New Roman"/>
          <w:kern w:val="0"/>
          <w:sz w:val="32"/>
          <w:szCs w:val="32"/>
          <w:u w:val="single"/>
          <w:lang w:eastAsia="en-US"/>
        </w:rPr>
        <w:t xml:space="preserve"> 1619.79</w:t>
      </w:r>
      <w:r>
        <w:rPr>
          <w:rFonts w:ascii="FangSong_GB2312" w:hAnsi="FangSong_GB2312" w:eastAsia="FangSong_GB2312" w:cs="FangSong_GB2312"/>
          <w:kern w:val="0"/>
          <w:sz w:val="32"/>
          <w:szCs w:val="32"/>
        </w:rPr>
        <w:t>万元。与年初预算</w:t>
      </w:r>
      <w:r>
        <w:rPr>
          <w:rFonts w:eastAsia="Times New Roman"/>
          <w:kern w:val="0"/>
          <w:sz w:val="32"/>
          <w:szCs w:val="32"/>
          <w:u w:val="single"/>
          <w:lang w:eastAsia="en-US"/>
        </w:rPr>
        <w:t xml:space="preserve"> 1698.03</w:t>
      </w:r>
      <w:r>
        <w:rPr>
          <w:rFonts w:ascii="FangSong_GB2312" w:hAnsi="FangSong_GB2312" w:eastAsia="FangSong_GB2312" w:cs="FangSong_GB2312"/>
          <w:kern w:val="0"/>
          <w:sz w:val="32"/>
          <w:szCs w:val="32"/>
        </w:rPr>
        <w:t>万元相比，完成年初预算的</w:t>
      </w:r>
      <w:r>
        <w:rPr>
          <w:rFonts w:eastAsia="Times New Roman"/>
          <w:kern w:val="0"/>
          <w:sz w:val="32"/>
          <w:szCs w:val="32"/>
          <w:u w:val="single"/>
          <w:lang w:eastAsia="en-US"/>
        </w:rPr>
        <w:t xml:space="preserve"> 95.39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（一）公共安全（类）</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公共安全（类）决算数为</w:t>
      </w:r>
      <w:r>
        <w:rPr>
          <w:rFonts w:eastAsia="Times New Roman"/>
          <w:kern w:val="0"/>
          <w:sz w:val="32"/>
          <w:szCs w:val="32"/>
          <w:u w:val="single"/>
          <w:lang w:eastAsia="en-US"/>
        </w:rPr>
        <w:t> 1443.35</w:t>
      </w:r>
      <w:r>
        <w:rPr>
          <w:rFonts w:ascii="FangSong_GB2312" w:hAnsi="FangSong_GB2312" w:eastAsia="FangSong_GB2312" w:cs="FangSong_GB2312"/>
          <w:kern w:val="0"/>
          <w:sz w:val="32"/>
          <w:szCs w:val="32"/>
        </w:rPr>
        <w:t>万元，与年初预算相比减少</w:t>
      </w:r>
      <w:r>
        <w:rPr>
          <w:rFonts w:eastAsia="Times New Roman"/>
          <w:kern w:val="0"/>
          <w:sz w:val="32"/>
          <w:szCs w:val="32"/>
          <w:u w:val="single"/>
          <w:lang w:eastAsia="en-US"/>
        </w:rPr>
        <w:t>56.83</w:t>
      </w:r>
      <w:r>
        <w:rPr>
          <w:rFonts w:ascii="FangSong_GB2312" w:hAnsi="FangSong_GB2312" w:eastAsia="FangSong_GB2312" w:cs="FangSong_GB2312"/>
          <w:kern w:val="0"/>
          <w:sz w:val="32"/>
          <w:szCs w:val="32"/>
        </w:rPr>
        <w:t>万元。其中：</w:t>
      </w:r>
    </w:p>
    <w:p>
      <w:pPr>
        <w:widowControl/>
        <w:numPr>
          <w:ilvl w:val="0"/>
          <w:numId w:val="2"/>
        </w:numPr>
        <w:spacing w:before="240" w:after="240"/>
        <w:ind w:firstLine="640" w:firstLineChars="200"/>
        <w:rPr>
          <w:rFonts w:hint="eastAsia" w:ascii="FangSong_GB2312" w:hAnsi="FangSong_GB2312" w:eastAsia="FangSong_GB2312" w:cs="FangSong_GB2312"/>
          <w:color w:val="000000" w:themeColor="text1"/>
          <w:kern w:val="0"/>
          <w:sz w:val="32"/>
          <w:szCs w:val="32"/>
          <w:lang w:val="en-US" w:eastAsia="zh-CN" w:bidi="ar-SA"/>
          <w14:textFill>
            <w14:solidFill>
              <w14:schemeClr w14:val="tx1"/>
            </w14:solidFill>
          </w14:textFill>
        </w:rPr>
      </w:pPr>
      <w:r>
        <w:rPr>
          <w:rFonts w:hint="eastAsia" w:ascii="FangSong_GB2312" w:hAnsi="FangSong_GB2312" w:eastAsia="FangSong_GB2312" w:cs="FangSong_GB2312"/>
          <w:color w:val="000000" w:themeColor="text1"/>
          <w:kern w:val="0"/>
          <w:sz w:val="32"/>
          <w:szCs w:val="32"/>
          <w:lang w:val="en-US" w:eastAsia="zh-CN" w:bidi="ar-SA"/>
          <w14:textFill>
            <w14:solidFill>
              <w14:schemeClr w14:val="tx1"/>
            </w14:solidFill>
          </w14:textFill>
        </w:rPr>
        <w:t>检察（款）行政运行（项）</w:t>
      </w:r>
      <w:r>
        <w:rPr>
          <w:rFonts w:hint="default" w:ascii="FangSong_GB2312" w:hAnsi="FangSong_GB2312" w:eastAsia="FangSong_GB2312" w:cs="FangSong_GB2312"/>
          <w:color w:val="000000" w:themeColor="text1"/>
          <w:kern w:val="0"/>
          <w:sz w:val="32"/>
          <w:szCs w:val="32"/>
          <w:lang w:val="en-US" w:eastAsia="zh-CN" w:bidi="ar-SA"/>
          <w14:textFill>
            <w14:solidFill>
              <w14:schemeClr w14:val="tx1"/>
            </w14:solidFill>
          </w14:textFill>
        </w:rPr>
        <w:t>。年初预算</w:t>
      </w:r>
      <w:r>
        <w:rPr>
          <w:rFonts w:hint="eastAsia" w:ascii="FangSong_GB2312" w:hAnsi="FangSong_GB2312" w:eastAsia="FangSong_GB2312" w:cs="FangSong_GB2312"/>
          <w:color w:val="000000" w:themeColor="text1"/>
          <w:kern w:val="0"/>
          <w:sz w:val="32"/>
          <w:szCs w:val="32"/>
          <w:u w:val="single"/>
          <w:lang w:val="en-US" w:eastAsia="zh-CN" w:bidi="ar-SA"/>
          <w14:textFill>
            <w14:solidFill>
              <w14:schemeClr w14:val="tx1"/>
            </w14:solidFill>
          </w14:textFill>
        </w:rPr>
        <w:t>807.79</w:t>
      </w:r>
      <w:r>
        <w:rPr>
          <w:rFonts w:hint="default" w:ascii="FangSong_GB2312" w:hAnsi="FangSong_GB2312" w:eastAsia="FangSong_GB2312" w:cs="FangSong_GB2312"/>
          <w:color w:val="000000" w:themeColor="text1"/>
          <w:kern w:val="0"/>
          <w:sz w:val="32"/>
          <w:szCs w:val="32"/>
          <w:lang w:val="en-US" w:eastAsia="zh-CN" w:bidi="ar-SA"/>
          <w14:textFill>
            <w14:solidFill>
              <w14:schemeClr w14:val="tx1"/>
            </w14:solidFill>
          </w14:textFill>
        </w:rPr>
        <w:t>万元，支出决算</w:t>
      </w:r>
      <w:r>
        <w:rPr>
          <w:rFonts w:hint="eastAsia" w:ascii="FangSong_GB2312" w:hAnsi="FangSong_GB2312" w:eastAsia="FangSong_GB2312" w:cs="FangSong_GB2312"/>
          <w:color w:val="000000" w:themeColor="text1"/>
          <w:kern w:val="0"/>
          <w:sz w:val="32"/>
          <w:szCs w:val="32"/>
          <w:u w:val="single"/>
          <w:lang w:val="en-US" w:eastAsia="zh-CN" w:bidi="ar-SA"/>
          <w14:textFill>
            <w14:solidFill>
              <w14:schemeClr w14:val="tx1"/>
            </w14:solidFill>
          </w14:textFill>
        </w:rPr>
        <w:t>710.3</w:t>
      </w:r>
      <w:r>
        <w:rPr>
          <w:rFonts w:hint="default" w:ascii="FangSong_GB2312" w:hAnsi="FangSong_GB2312" w:eastAsia="FangSong_GB2312" w:cs="FangSong_GB2312"/>
          <w:color w:val="000000" w:themeColor="text1"/>
          <w:kern w:val="0"/>
          <w:sz w:val="32"/>
          <w:szCs w:val="32"/>
          <w:lang w:val="en-US" w:eastAsia="zh-CN" w:bidi="ar-SA"/>
          <w14:textFill>
            <w14:solidFill>
              <w14:schemeClr w14:val="tx1"/>
            </w14:solidFill>
          </w14:textFill>
        </w:rPr>
        <w:t>万元，完成年初预算的</w:t>
      </w:r>
      <w:r>
        <w:rPr>
          <w:rFonts w:hint="eastAsia" w:ascii="FangSong_GB2312" w:hAnsi="FangSong_GB2312" w:eastAsia="FangSong_GB2312" w:cs="FangSong_GB2312"/>
          <w:color w:val="000000" w:themeColor="text1"/>
          <w:kern w:val="0"/>
          <w:sz w:val="32"/>
          <w:szCs w:val="32"/>
          <w:u w:val="single"/>
          <w:lang w:val="en-US" w:eastAsia="zh-CN" w:bidi="ar-SA"/>
          <w14:textFill>
            <w14:solidFill>
              <w14:schemeClr w14:val="tx1"/>
            </w14:solidFill>
          </w14:textFill>
        </w:rPr>
        <w:t>87.93</w:t>
      </w:r>
      <w:r>
        <w:rPr>
          <w:rFonts w:hint="default" w:ascii="FangSong_GB2312" w:hAnsi="FangSong_GB2312" w:eastAsia="FangSong_GB2312" w:cs="FangSong_GB2312"/>
          <w:color w:val="000000" w:themeColor="text1"/>
          <w:kern w:val="0"/>
          <w:sz w:val="32"/>
          <w:szCs w:val="32"/>
          <w:lang w:val="en-US" w:eastAsia="zh-CN" w:bidi="ar-SA"/>
          <w14:textFill>
            <w14:solidFill>
              <w14:schemeClr w14:val="tx1"/>
            </w14:solidFill>
          </w14:textFill>
        </w:rPr>
        <w:t>%。决算数与年初预算数的差异原因：</w:t>
      </w:r>
      <w:r>
        <w:rPr>
          <w:rFonts w:hint="eastAsia" w:ascii="FangSong_GB2312" w:hAnsi="FangSong_GB2312" w:eastAsia="FangSong_GB2312" w:cs="FangSong_GB2312"/>
          <w:color w:val="000000" w:themeColor="text1"/>
          <w:kern w:val="0"/>
          <w:sz w:val="32"/>
          <w:szCs w:val="32"/>
          <w:lang w:val="en-US" w:eastAsia="zh-CN" w:bidi="ar-SA"/>
          <w14:textFill>
            <w14:solidFill>
              <w14:schemeClr w14:val="tx1"/>
            </w14:solidFill>
          </w14:textFill>
        </w:rPr>
        <w:t>人员经费有剩余。</w:t>
      </w:r>
    </w:p>
    <w:p>
      <w:pPr>
        <w:widowControl/>
        <w:spacing w:before="240" w:after="240"/>
        <w:ind w:firstLine="491"/>
        <w:rPr>
          <w:rFonts w:hint="default" w:eastAsia="宋体"/>
          <w:color w:val="000000" w:themeColor="text1"/>
          <w:lang w:val="en-US" w:eastAsia="zh-CN"/>
          <w14:textFill>
            <w14:solidFill>
              <w14:schemeClr w14:val="tx1"/>
            </w14:solidFill>
          </w14:textFill>
        </w:rPr>
      </w:pPr>
      <w:r>
        <w:rPr>
          <w:rFonts w:hint="eastAsia" w:ascii="FangSong_GB2312" w:hAnsi="FangSong_GB2312" w:eastAsia="FangSong_GB2312" w:cs="FangSong_GB2312"/>
          <w:color w:val="000000" w:themeColor="text1"/>
          <w:kern w:val="0"/>
          <w:sz w:val="32"/>
          <w:szCs w:val="32"/>
          <w:lang w:val="en-US" w:eastAsia="zh-CN" w:bidi="ar-SA"/>
          <w14:textFill>
            <w14:solidFill>
              <w14:schemeClr w14:val="tx1"/>
            </w14:solidFill>
          </w14:textFill>
        </w:rPr>
        <w:t>2.检察（款）一般行政管理事务（项）。</w:t>
      </w:r>
      <w:r>
        <w:rPr>
          <w:rFonts w:hint="default" w:ascii="FangSong_GB2312" w:hAnsi="FangSong_GB2312" w:eastAsia="FangSong_GB2312" w:cs="FangSong_GB2312"/>
          <w:color w:val="000000" w:themeColor="text1"/>
          <w:kern w:val="0"/>
          <w:sz w:val="32"/>
          <w:szCs w:val="32"/>
          <w:lang w:val="en-US" w:eastAsia="zh-CN" w:bidi="ar-SA"/>
          <w14:textFill>
            <w14:solidFill>
              <w14:schemeClr w14:val="tx1"/>
            </w14:solidFill>
          </w14:textFill>
        </w:rPr>
        <w:t>年初预算</w:t>
      </w:r>
      <w:r>
        <w:rPr>
          <w:rFonts w:hint="eastAsia" w:ascii="FangSong_GB2312" w:hAnsi="FangSong_GB2312" w:eastAsia="FangSong_GB2312" w:cs="FangSong_GB2312"/>
          <w:color w:val="000000" w:themeColor="text1"/>
          <w:kern w:val="0"/>
          <w:sz w:val="32"/>
          <w:szCs w:val="32"/>
          <w:u w:val="single"/>
          <w:lang w:val="en-US" w:eastAsia="zh-CN" w:bidi="ar-SA"/>
          <w14:textFill>
            <w14:solidFill>
              <w14:schemeClr w14:val="tx1"/>
            </w14:solidFill>
          </w14:textFill>
        </w:rPr>
        <w:t>692.4</w:t>
      </w:r>
      <w:r>
        <w:rPr>
          <w:rFonts w:hint="default" w:ascii="FangSong_GB2312" w:hAnsi="FangSong_GB2312" w:eastAsia="FangSong_GB2312" w:cs="FangSong_GB2312"/>
          <w:color w:val="000000" w:themeColor="text1"/>
          <w:kern w:val="0"/>
          <w:sz w:val="32"/>
          <w:szCs w:val="32"/>
          <w:lang w:val="en-US" w:eastAsia="zh-CN" w:bidi="ar-SA"/>
          <w14:textFill>
            <w14:solidFill>
              <w14:schemeClr w14:val="tx1"/>
            </w14:solidFill>
          </w14:textFill>
        </w:rPr>
        <w:t>万元，支出决算</w:t>
      </w:r>
      <w:r>
        <w:rPr>
          <w:rFonts w:hint="eastAsia" w:ascii="FangSong_GB2312" w:hAnsi="FangSong_GB2312" w:eastAsia="FangSong_GB2312" w:cs="FangSong_GB2312"/>
          <w:color w:val="000000" w:themeColor="text1"/>
          <w:kern w:val="0"/>
          <w:sz w:val="32"/>
          <w:szCs w:val="32"/>
          <w:u w:val="single"/>
          <w:lang w:val="en-US" w:eastAsia="zh-CN" w:bidi="ar-SA"/>
          <w14:textFill>
            <w14:solidFill>
              <w14:schemeClr w14:val="tx1"/>
            </w14:solidFill>
          </w14:textFill>
        </w:rPr>
        <w:t>733.05</w:t>
      </w:r>
      <w:r>
        <w:rPr>
          <w:rFonts w:hint="default" w:ascii="FangSong_GB2312" w:hAnsi="FangSong_GB2312" w:eastAsia="FangSong_GB2312" w:cs="FangSong_GB2312"/>
          <w:color w:val="000000" w:themeColor="text1"/>
          <w:kern w:val="0"/>
          <w:sz w:val="32"/>
          <w:szCs w:val="32"/>
          <w:lang w:val="en-US" w:eastAsia="zh-CN" w:bidi="ar-SA"/>
          <w14:textFill>
            <w14:solidFill>
              <w14:schemeClr w14:val="tx1"/>
            </w14:solidFill>
          </w14:textFill>
        </w:rPr>
        <w:t>万元，完成年初预算的</w:t>
      </w:r>
      <w:r>
        <w:rPr>
          <w:rFonts w:hint="eastAsia" w:ascii="FangSong_GB2312" w:hAnsi="FangSong_GB2312" w:eastAsia="FangSong_GB2312" w:cs="FangSong_GB2312"/>
          <w:color w:val="000000" w:themeColor="text1"/>
          <w:kern w:val="0"/>
          <w:sz w:val="32"/>
          <w:szCs w:val="32"/>
          <w:u w:val="single"/>
          <w:lang w:val="en-US" w:eastAsia="zh-CN" w:bidi="ar-SA"/>
          <w14:textFill>
            <w14:solidFill>
              <w14:schemeClr w14:val="tx1"/>
            </w14:solidFill>
          </w14:textFill>
        </w:rPr>
        <w:t>105.87</w:t>
      </w:r>
      <w:r>
        <w:rPr>
          <w:rFonts w:hint="default" w:ascii="FangSong_GB2312" w:hAnsi="FangSong_GB2312" w:eastAsia="FangSong_GB2312" w:cs="FangSong_GB2312"/>
          <w:color w:val="000000" w:themeColor="text1"/>
          <w:kern w:val="0"/>
          <w:sz w:val="32"/>
          <w:szCs w:val="32"/>
          <w:lang w:val="en-US" w:eastAsia="zh-CN" w:bidi="ar-SA"/>
          <w14:textFill>
            <w14:solidFill>
              <w14:schemeClr w14:val="tx1"/>
            </w14:solidFill>
          </w14:textFill>
        </w:rPr>
        <w:t>%。决算数与年初预算数的差异原因：</w:t>
      </w:r>
      <w:r>
        <w:rPr>
          <w:rFonts w:hint="eastAsia" w:ascii="FangSong_GB2312" w:hAnsi="FangSong_GB2312" w:eastAsia="FangSong_GB2312" w:cs="FangSong_GB2312"/>
          <w:color w:val="000000" w:themeColor="text1"/>
          <w:kern w:val="0"/>
          <w:sz w:val="32"/>
          <w:szCs w:val="32"/>
          <w:lang w:val="en-US" w:eastAsia="zh-CN" w:bidi="ar-SA"/>
          <w14:textFill>
            <w14:solidFill>
              <w14:schemeClr w14:val="tx1"/>
            </w14:solidFill>
          </w14:textFill>
        </w:rPr>
        <w:t>支付了旗财政拨款的项目经费。</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eastAsia="zh-CN"/>
        </w:rPr>
        <w:t>二</w:t>
      </w:r>
      <w:r>
        <w:rPr>
          <w:rFonts w:ascii="楷体" w:hAnsi="楷体" w:eastAsia="楷体" w:cs="楷体"/>
          <w:b/>
          <w:bCs/>
          <w:kern w:val="0"/>
          <w:sz w:val="32"/>
          <w:szCs w:val="32"/>
        </w:rPr>
        <w:t>）社会保障和就业支出（类）</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社会保障和就业支出（类）决算数为</w:t>
      </w:r>
      <w:r>
        <w:rPr>
          <w:rFonts w:eastAsia="Times New Roman"/>
          <w:kern w:val="0"/>
          <w:sz w:val="32"/>
          <w:szCs w:val="32"/>
          <w:u w:val="single"/>
          <w:lang w:eastAsia="en-US"/>
        </w:rPr>
        <w:t xml:space="preserve"> 85.47</w:t>
      </w:r>
      <w:r>
        <w:rPr>
          <w:rFonts w:ascii="FangSong_GB2312" w:hAnsi="FangSong_GB2312" w:eastAsia="FangSong_GB2312" w:cs="FangSong_GB2312"/>
          <w:kern w:val="0"/>
          <w:sz w:val="32"/>
          <w:szCs w:val="32"/>
        </w:rPr>
        <w:t>万元，与年初预算相比增加</w:t>
      </w:r>
      <w:r>
        <w:rPr>
          <w:rFonts w:eastAsia="Times New Roman"/>
          <w:kern w:val="0"/>
          <w:sz w:val="32"/>
          <w:szCs w:val="32"/>
          <w:u w:val="single"/>
          <w:lang w:eastAsia="en-US"/>
        </w:rPr>
        <w:t> 3.14</w:t>
      </w:r>
      <w:r>
        <w:rPr>
          <w:rFonts w:ascii="FangSong_GB2312" w:hAnsi="FangSong_GB2312" w:eastAsia="FangSong_GB2312" w:cs="FangSong_GB2312"/>
          <w:kern w:val="0"/>
          <w:sz w:val="32"/>
          <w:szCs w:val="32"/>
        </w:rPr>
        <w:t>万元。其中：</w:t>
      </w:r>
    </w:p>
    <w:p>
      <w:pPr>
        <w:widowControl/>
        <w:spacing w:before="240" w:after="240"/>
        <w:ind w:firstLine="640" w:firstLineChars="200"/>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w:t>
      </w:r>
      <w:r>
        <w:rPr>
          <w:rFonts w:hint="default" w:ascii="FangSong_GB2312" w:hAnsi="FangSong_GB2312" w:eastAsia="FangSong_GB2312" w:cs="FangSong_GB2312"/>
          <w:kern w:val="0"/>
          <w:sz w:val="32"/>
          <w:szCs w:val="32"/>
          <w:lang w:val="en-US" w:eastAsia="zh-CN" w:bidi="ar-SA"/>
        </w:rPr>
        <w:t>行政事业单位养老支出（款）机关事业单位基本养老保险缴费支出（项）。年初预算</w:t>
      </w:r>
      <w:r>
        <w:rPr>
          <w:rFonts w:hint="eastAsia" w:ascii="FangSong_GB2312" w:hAnsi="FangSong_GB2312" w:eastAsia="FangSong_GB2312" w:cs="FangSong_GB2312"/>
          <w:kern w:val="0"/>
          <w:sz w:val="32"/>
          <w:szCs w:val="32"/>
          <w:u w:val="single"/>
          <w:lang w:val="en-US" w:eastAsia="zh-CN" w:bidi="ar-SA"/>
        </w:rPr>
        <w:t>54.89</w:t>
      </w:r>
      <w:r>
        <w:rPr>
          <w:rFonts w:hint="default" w:ascii="FangSong_GB2312" w:hAnsi="FangSong_GB2312" w:eastAsia="FangSong_GB2312" w:cs="FangSong_GB2312"/>
          <w:kern w:val="0"/>
          <w:sz w:val="32"/>
          <w:szCs w:val="32"/>
          <w:lang w:val="en-US" w:eastAsia="zh-CN" w:bidi="ar-SA"/>
        </w:rPr>
        <w:t>万元，支出决算</w:t>
      </w:r>
      <w:r>
        <w:rPr>
          <w:rFonts w:hint="eastAsia" w:ascii="FangSong_GB2312" w:hAnsi="FangSong_GB2312" w:eastAsia="FangSong_GB2312" w:cs="FangSong_GB2312"/>
          <w:kern w:val="0"/>
          <w:sz w:val="32"/>
          <w:szCs w:val="32"/>
          <w:u w:val="single"/>
          <w:lang w:val="en-US" w:eastAsia="zh-CN" w:bidi="ar-SA"/>
        </w:rPr>
        <w:t>57.43</w:t>
      </w:r>
      <w:r>
        <w:rPr>
          <w:rFonts w:hint="default" w:ascii="FangSong_GB2312" w:hAnsi="FangSong_GB2312" w:eastAsia="FangSong_GB2312" w:cs="FangSong_GB2312"/>
          <w:kern w:val="0"/>
          <w:sz w:val="32"/>
          <w:szCs w:val="32"/>
          <w:lang w:val="en-US" w:eastAsia="zh-CN" w:bidi="ar-SA"/>
        </w:rPr>
        <w:t>万元，完成年初预算的</w:t>
      </w:r>
      <w:r>
        <w:rPr>
          <w:rFonts w:hint="eastAsia" w:ascii="FangSong_GB2312" w:hAnsi="FangSong_GB2312" w:eastAsia="FangSong_GB2312" w:cs="FangSong_GB2312"/>
          <w:kern w:val="0"/>
          <w:sz w:val="32"/>
          <w:szCs w:val="32"/>
          <w:u w:val="single"/>
          <w:lang w:val="en-US" w:eastAsia="zh-CN" w:bidi="ar-SA"/>
        </w:rPr>
        <w:t>104.63</w:t>
      </w:r>
      <w:r>
        <w:rPr>
          <w:rFonts w:hint="default" w:ascii="FangSong_GB2312" w:hAnsi="FangSong_GB2312" w:eastAsia="FangSong_GB2312" w:cs="FangSong_GB2312"/>
          <w:kern w:val="0"/>
          <w:sz w:val="32"/>
          <w:szCs w:val="32"/>
          <w:lang w:val="en-US" w:eastAsia="zh-CN" w:bidi="ar-SA"/>
        </w:rPr>
        <w:t>%。决算数与年初预算数的差异原因：</w:t>
      </w:r>
      <w:r>
        <w:rPr>
          <w:rFonts w:hint="eastAsia" w:ascii="FangSong_GB2312" w:hAnsi="FangSong_GB2312" w:eastAsia="FangSong_GB2312" w:cs="FangSong_GB2312"/>
          <w:kern w:val="0"/>
          <w:sz w:val="32"/>
          <w:szCs w:val="32"/>
          <w:lang w:val="en-US" w:eastAsia="zh-CN" w:bidi="ar-SA"/>
        </w:rPr>
        <w:t>本年新考录5名公务员。</w:t>
      </w:r>
    </w:p>
    <w:p>
      <w:pPr>
        <w:widowControl/>
        <w:spacing w:before="240" w:after="240"/>
        <w:rPr>
          <w:rFonts w:hint="default"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 xml:space="preserve">    </w:t>
      </w:r>
      <w:r>
        <w:rPr>
          <w:rFonts w:hint="eastAsia" w:ascii="FangSong_GB2312" w:hAnsi="FangSong_GB2312" w:eastAsia="FangSong_GB2312" w:cs="FangSong_GB2312"/>
          <w:kern w:val="0"/>
          <w:sz w:val="32"/>
          <w:szCs w:val="32"/>
          <w:lang w:val="en-US" w:eastAsia="zh-CN" w:bidi="ar-SA"/>
        </w:rPr>
        <w:t xml:space="preserve"> 2.</w:t>
      </w:r>
      <w:r>
        <w:rPr>
          <w:rFonts w:hint="default" w:ascii="FangSong_GB2312" w:hAnsi="FangSong_GB2312" w:eastAsia="FangSong_GB2312" w:cs="FangSong_GB2312"/>
          <w:kern w:val="0"/>
          <w:sz w:val="32"/>
          <w:szCs w:val="32"/>
          <w:lang w:val="en-US" w:eastAsia="zh-CN" w:bidi="ar-SA"/>
        </w:rPr>
        <w:t>行政事业单位养老支出（款）机关事业单位职业年金缴费支出（项）。年初预算</w:t>
      </w:r>
      <w:r>
        <w:rPr>
          <w:rFonts w:hint="eastAsia" w:ascii="FangSong_GB2312" w:hAnsi="FangSong_GB2312" w:eastAsia="FangSong_GB2312" w:cs="FangSong_GB2312"/>
          <w:kern w:val="0"/>
          <w:sz w:val="32"/>
          <w:szCs w:val="32"/>
          <w:u w:val="single"/>
          <w:lang w:val="en-US" w:eastAsia="zh-CN" w:bidi="ar-SA"/>
        </w:rPr>
        <w:t>27.44</w:t>
      </w:r>
      <w:r>
        <w:rPr>
          <w:rFonts w:hint="default" w:ascii="FangSong_GB2312" w:hAnsi="FangSong_GB2312" w:eastAsia="FangSong_GB2312" w:cs="FangSong_GB2312"/>
          <w:kern w:val="0"/>
          <w:sz w:val="32"/>
          <w:szCs w:val="32"/>
          <w:lang w:val="en-US" w:eastAsia="zh-CN" w:bidi="ar-SA"/>
        </w:rPr>
        <w:t>万元，支出决算</w:t>
      </w:r>
      <w:r>
        <w:rPr>
          <w:rFonts w:hint="eastAsia" w:ascii="FangSong_GB2312" w:hAnsi="FangSong_GB2312" w:eastAsia="FangSong_GB2312" w:cs="FangSong_GB2312"/>
          <w:kern w:val="0"/>
          <w:sz w:val="32"/>
          <w:szCs w:val="32"/>
          <w:u w:val="single"/>
          <w:lang w:val="en-US" w:eastAsia="zh-CN" w:bidi="ar-SA"/>
        </w:rPr>
        <w:t>28.04</w:t>
      </w:r>
      <w:r>
        <w:rPr>
          <w:rFonts w:hint="default" w:ascii="FangSong_GB2312" w:hAnsi="FangSong_GB2312" w:eastAsia="FangSong_GB2312" w:cs="FangSong_GB2312"/>
          <w:kern w:val="0"/>
          <w:sz w:val="32"/>
          <w:szCs w:val="32"/>
          <w:lang w:val="en-US" w:eastAsia="zh-CN" w:bidi="ar-SA"/>
        </w:rPr>
        <w:t>万元，完成年初预算的</w:t>
      </w:r>
      <w:r>
        <w:rPr>
          <w:rFonts w:hint="eastAsia" w:ascii="FangSong_GB2312" w:hAnsi="FangSong_GB2312" w:eastAsia="FangSong_GB2312" w:cs="FangSong_GB2312"/>
          <w:kern w:val="0"/>
          <w:sz w:val="32"/>
          <w:szCs w:val="32"/>
          <w:u w:val="single"/>
          <w:lang w:val="en-US" w:eastAsia="zh-CN" w:bidi="ar-SA"/>
        </w:rPr>
        <w:t>102.19</w:t>
      </w:r>
      <w:r>
        <w:rPr>
          <w:rFonts w:hint="default" w:ascii="FangSong_GB2312" w:hAnsi="FangSong_GB2312" w:eastAsia="FangSong_GB2312" w:cs="FangSong_GB2312"/>
          <w:kern w:val="0"/>
          <w:sz w:val="32"/>
          <w:szCs w:val="32"/>
          <w:lang w:val="en-US" w:eastAsia="zh-CN" w:bidi="ar-SA"/>
        </w:rPr>
        <w:t>%。决算数与年初预算数的差异原因：</w:t>
      </w:r>
      <w:r>
        <w:rPr>
          <w:rFonts w:hint="eastAsia" w:ascii="FangSong_GB2312" w:hAnsi="FangSong_GB2312" w:eastAsia="FangSong_GB2312" w:cs="FangSong_GB2312"/>
          <w:kern w:val="0"/>
          <w:sz w:val="32"/>
          <w:szCs w:val="32"/>
          <w:lang w:val="en-US" w:eastAsia="zh-CN" w:bidi="ar-SA"/>
        </w:rPr>
        <w:t>本年新考录5名公务员。</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eastAsia="zh-CN"/>
        </w:rPr>
        <w:t>三</w:t>
      </w:r>
      <w:r>
        <w:rPr>
          <w:rFonts w:ascii="楷体" w:hAnsi="楷体" w:eastAsia="楷体" w:cs="楷体"/>
          <w:b/>
          <w:bCs/>
          <w:kern w:val="0"/>
          <w:sz w:val="32"/>
          <w:szCs w:val="32"/>
        </w:rPr>
        <w:t>）卫生健康支出（类）</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卫生健康支出（类）决算数为</w:t>
      </w:r>
      <w:r>
        <w:rPr>
          <w:rFonts w:eastAsia="Times New Roman"/>
          <w:kern w:val="0"/>
          <w:sz w:val="32"/>
          <w:szCs w:val="32"/>
          <w:u w:val="single"/>
          <w:lang w:eastAsia="en-US"/>
        </w:rPr>
        <w:t xml:space="preserve"> 48.24</w:t>
      </w:r>
      <w:r>
        <w:rPr>
          <w:rFonts w:ascii="FangSong_GB2312" w:hAnsi="FangSong_GB2312" w:eastAsia="FangSong_GB2312" w:cs="FangSong_GB2312"/>
          <w:kern w:val="0"/>
          <w:sz w:val="32"/>
          <w:szCs w:val="32"/>
        </w:rPr>
        <w:t>万元，与年初预算相比增加</w:t>
      </w:r>
      <w:r>
        <w:rPr>
          <w:rFonts w:eastAsia="Times New Roman"/>
          <w:kern w:val="0"/>
          <w:sz w:val="32"/>
          <w:szCs w:val="32"/>
          <w:u w:val="single"/>
          <w:lang w:eastAsia="en-US"/>
        </w:rPr>
        <w:t> 1.82</w:t>
      </w:r>
      <w:r>
        <w:rPr>
          <w:rFonts w:ascii="FangSong_GB2312" w:hAnsi="FangSong_GB2312" w:eastAsia="FangSong_GB2312" w:cs="FangSong_GB2312"/>
          <w:kern w:val="0"/>
          <w:sz w:val="32"/>
          <w:szCs w:val="32"/>
        </w:rPr>
        <w:t>万元。其中：</w:t>
      </w:r>
    </w:p>
    <w:p>
      <w:pPr>
        <w:pStyle w:val="31"/>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rPr>
      </w:pPr>
      <w:r>
        <w:rPr>
          <w:rFonts w:hint="eastAsia" w:ascii="FangSong_GB2312" w:hAnsi="FangSong_GB2312" w:eastAsia="FangSong_GB2312" w:cs="FangSong_GB2312"/>
          <w:kern w:val="0"/>
          <w:sz w:val="32"/>
          <w:szCs w:val="32"/>
          <w:lang w:val="en-US" w:eastAsia="zh-CN"/>
        </w:rPr>
        <w:t>1.</w:t>
      </w:r>
      <w:r>
        <w:rPr>
          <w:rFonts w:hint="default" w:ascii="FangSong_GB2312" w:hAnsi="FangSong_GB2312" w:eastAsia="FangSong_GB2312" w:cs="FangSong_GB2312"/>
          <w:kern w:val="0"/>
          <w:sz w:val="32"/>
          <w:szCs w:val="32"/>
          <w:lang w:val="en-US" w:eastAsia="zh-CN"/>
        </w:rPr>
        <w:t>行政事业单位医疗（款）行政单位医疗（项）。年初预算</w:t>
      </w:r>
      <w:r>
        <w:rPr>
          <w:rFonts w:hint="eastAsia" w:ascii="FangSong_GB2312" w:hAnsi="FangSong_GB2312" w:eastAsia="FangSong_GB2312" w:cs="FangSong_GB2312"/>
          <w:kern w:val="0"/>
          <w:sz w:val="32"/>
          <w:szCs w:val="32"/>
          <w:u w:val="single"/>
          <w:lang w:val="en-US" w:eastAsia="zh-CN"/>
        </w:rPr>
        <w:t>31.93</w:t>
      </w:r>
      <w:r>
        <w:rPr>
          <w:rFonts w:hint="default" w:ascii="FangSong_GB2312" w:hAnsi="FangSong_GB2312" w:eastAsia="FangSong_GB2312" w:cs="FangSong_GB2312"/>
          <w:kern w:val="0"/>
          <w:sz w:val="32"/>
          <w:szCs w:val="32"/>
          <w:lang w:val="en-US" w:eastAsia="zh-CN"/>
        </w:rPr>
        <w:t>万元，支出决算</w:t>
      </w:r>
      <w:r>
        <w:rPr>
          <w:rFonts w:hint="eastAsia" w:ascii="FangSong_GB2312" w:hAnsi="FangSong_GB2312" w:eastAsia="FangSong_GB2312" w:cs="FangSong_GB2312"/>
          <w:kern w:val="0"/>
          <w:sz w:val="32"/>
          <w:szCs w:val="32"/>
          <w:u w:val="single"/>
          <w:lang w:val="en-US" w:eastAsia="zh-CN"/>
        </w:rPr>
        <w:t>33.75</w:t>
      </w:r>
      <w:r>
        <w:rPr>
          <w:rFonts w:hint="default" w:ascii="FangSong_GB2312" w:hAnsi="FangSong_GB2312" w:eastAsia="FangSong_GB2312" w:cs="FangSong_GB2312"/>
          <w:kern w:val="0"/>
          <w:sz w:val="32"/>
          <w:szCs w:val="32"/>
          <w:lang w:val="en-US" w:eastAsia="zh-CN"/>
        </w:rPr>
        <w:t>万元，完成年初预算的</w:t>
      </w:r>
      <w:r>
        <w:rPr>
          <w:rFonts w:hint="eastAsia" w:ascii="FangSong_GB2312" w:hAnsi="FangSong_GB2312" w:eastAsia="FangSong_GB2312" w:cs="FangSong_GB2312"/>
          <w:kern w:val="0"/>
          <w:sz w:val="32"/>
          <w:szCs w:val="32"/>
          <w:u w:val="single"/>
          <w:lang w:val="en-US" w:eastAsia="zh-CN"/>
        </w:rPr>
        <w:t>105.7</w:t>
      </w:r>
      <w:r>
        <w:rPr>
          <w:rFonts w:hint="default" w:ascii="FangSong_GB2312" w:hAnsi="FangSong_GB2312" w:eastAsia="FangSong_GB2312" w:cs="FangSong_GB2312"/>
          <w:kern w:val="0"/>
          <w:sz w:val="32"/>
          <w:szCs w:val="32"/>
          <w:lang w:val="en-US" w:eastAsia="zh-CN"/>
        </w:rPr>
        <w:t>%。决算数与年初预算数的差异原因：</w:t>
      </w:r>
      <w:r>
        <w:rPr>
          <w:rFonts w:hint="eastAsia" w:ascii="FangSong_GB2312" w:hAnsi="FangSong_GB2312" w:eastAsia="FangSong_GB2312" w:cs="FangSong_GB2312"/>
          <w:kern w:val="0"/>
          <w:sz w:val="32"/>
          <w:szCs w:val="32"/>
          <w:lang w:val="en-US" w:eastAsia="zh-CN"/>
        </w:rPr>
        <w:t>本年新考录5名公务员。</w:t>
      </w:r>
    </w:p>
    <w:p>
      <w:pPr>
        <w:pStyle w:val="31"/>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rPr>
      </w:pPr>
      <w:r>
        <w:rPr>
          <w:rFonts w:hint="eastAsia" w:ascii="FangSong_GB2312" w:hAnsi="FangSong_GB2312" w:eastAsia="FangSong_GB2312" w:cs="FangSong_GB2312"/>
          <w:kern w:val="0"/>
          <w:sz w:val="32"/>
          <w:szCs w:val="32"/>
          <w:lang w:val="en-US" w:eastAsia="zh-CN"/>
        </w:rPr>
        <w:t>2.</w:t>
      </w:r>
      <w:r>
        <w:rPr>
          <w:rFonts w:hint="default" w:ascii="FangSong_GB2312" w:hAnsi="FangSong_GB2312" w:eastAsia="FangSong_GB2312" w:cs="FangSong_GB2312"/>
          <w:kern w:val="0"/>
          <w:sz w:val="32"/>
          <w:szCs w:val="32"/>
          <w:lang w:val="en-US" w:eastAsia="zh-CN"/>
        </w:rPr>
        <w:t>行政事业单位医疗（款）公务员医疗补助（项）。年初预算</w:t>
      </w:r>
      <w:r>
        <w:rPr>
          <w:rFonts w:hint="eastAsia" w:ascii="FangSong_GB2312" w:hAnsi="FangSong_GB2312" w:eastAsia="FangSong_GB2312" w:cs="FangSong_GB2312"/>
          <w:kern w:val="0"/>
          <w:sz w:val="32"/>
          <w:szCs w:val="32"/>
          <w:u w:val="single"/>
          <w:lang w:val="en-US" w:eastAsia="zh-CN"/>
        </w:rPr>
        <w:t>14.5</w:t>
      </w:r>
      <w:r>
        <w:rPr>
          <w:rFonts w:hint="default" w:ascii="FangSong_GB2312" w:hAnsi="FangSong_GB2312" w:eastAsia="FangSong_GB2312" w:cs="FangSong_GB2312"/>
          <w:kern w:val="0"/>
          <w:sz w:val="32"/>
          <w:szCs w:val="32"/>
          <w:lang w:val="en-US" w:eastAsia="zh-CN"/>
        </w:rPr>
        <w:t>万元，支出决算</w:t>
      </w:r>
      <w:r>
        <w:rPr>
          <w:rFonts w:hint="eastAsia" w:ascii="FangSong_GB2312" w:hAnsi="FangSong_GB2312" w:eastAsia="FangSong_GB2312" w:cs="FangSong_GB2312"/>
          <w:kern w:val="0"/>
          <w:sz w:val="32"/>
          <w:szCs w:val="32"/>
          <w:u w:val="single"/>
          <w:lang w:val="en-US" w:eastAsia="zh-CN"/>
        </w:rPr>
        <w:t>14.5</w:t>
      </w:r>
      <w:r>
        <w:rPr>
          <w:rFonts w:hint="default" w:ascii="FangSong_GB2312" w:hAnsi="FangSong_GB2312" w:eastAsia="FangSong_GB2312" w:cs="FangSong_GB2312"/>
          <w:kern w:val="0"/>
          <w:sz w:val="32"/>
          <w:szCs w:val="32"/>
          <w:lang w:val="en-US" w:eastAsia="zh-CN"/>
        </w:rPr>
        <w:t>万元，完成年初预算的</w:t>
      </w:r>
      <w:r>
        <w:rPr>
          <w:rFonts w:hint="eastAsia" w:ascii="FangSong_GB2312" w:hAnsi="FangSong_GB2312" w:eastAsia="FangSong_GB2312" w:cs="FangSong_GB2312"/>
          <w:kern w:val="0"/>
          <w:sz w:val="32"/>
          <w:szCs w:val="32"/>
          <w:u w:val="single"/>
          <w:lang w:val="en-US" w:eastAsia="zh-CN"/>
        </w:rPr>
        <w:t>100</w:t>
      </w:r>
      <w:r>
        <w:rPr>
          <w:rFonts w:hint="default" w:ascii="FangSong_GB2312" w:hAnsi="FangSong_GB2312" w:eastAsia="FangSong_GB2312" w:cs="FangSong_GB2312"/>
          <w:kern w:val="0"/>
          <w:sz w:val="32"/>
          <w:szCs w:val="32"/>
          <w:lang w:val="en-US" w:eastAsia="zh-CN"/>
        </w:rPr>
        <w:t>%。</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eastAsia="zh-CN"/>
        </w:rPr>
        <w:t>四</w:t>
      </w:r>
      <w:r>
        <w:rPr>
          <w:rFonts w:ascii="楷体" w:hAnsi="楷体" w:eastAsia="楷体" w:cs="楷体"/>
          <w:b/>
          <w:bCs/>
          <w:kern w:val="0"/>
          <w:sz w:val="32"/>
          <w:szCs w:val="32"/>
        </w:rPr>
        <w:t>）住房保障支出（类）</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住房保障支出（类）决算数为</w:t>
      </w:r>
      <w:r>
        <w:rPr>
          <w:rFonts w:eastAsia="Times New Roman"/>
          <w:kern w:val="0"/>
          <w:sz w:val="32"/>
          <w:szCs w:val="32"/>
          <w:u w:val="single"/>
          <w:lang w:eastAsia="en-US"/>
        </w:rPr>
        <w:t xml:space="preserve"> 42.73</w:t>
      </w:r>
      <w:r>
        <w:rPr>
          <w:rFonts w:ascii="FangSong_GB2312" w:hAnsi="FangSong_GB2312" w:eastAsia="FangSong_GB2312" w:cs="FangSong_GB2312"/>
          <w:kern w:val="0"/>
          <w:sz w:val="32"/>
          <w:szCs w:val="32"/>
        </w:rPr>
        <w:t>万元，与年初预算相比增加减少</w:t>
      </w:r>
      <w:r>
        <w:rPr>
          <w:rFonts w:eastAsia="Times New Roman"/>
          <w:kern w:val="0"/>
          <w:sz w:val="32"/>
          <w:szCs w:val="32"/>
          <w:u w:val="single"/>
          <w:lang w:eastAsia="en-US"/>
        </w:rPr>
        <w:t> 26.36</w:t>
      </w:r>
      <w:r>
        <w:rPr>
          <w:rFonts w:ascii="FangSong_GB2312" w:hAnsi="FangSong_GB2312" w:eastAsia="FangSong_GB2312" w:cs="FangSong_GB2312"/>
          <w:kern w:val="0"/>
          <w:sz w:val="32"/>
          <w:szCs w:val="32"/>
        </w:rPr>
        <w:t>万元。其中：</w:t>
      </w:r>
    </w:p>
    <w:p>
      <w:pPr>
        <w:widowControl/>
        <w:spacing w:before="240" w:after="240"/>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w:t>
      </w:r>
      <w:r>
        <w:rPr>
          <w:rFonts w:hint="default" w:ascii="FangSong_GB2312" w:hAnsi="FangSong_GB2312" w:eastAsia="FangSong_GB2312" w:cs="FangSong_GB2312"/>
          <w:kern w:val="0"/>
          <w:sz w:val="32"/>
          <w:szCs w:val="32"/>
          <w:lang w:val="en-US" w:eastAsia="zh-CN" w:bidi="ar-SA"/>
        </w:rPr>
        <w:t>住房改革支出（款）住房公积金（项）。年初预算</w:t>
      </w:r>
      <w:r>
        <w:rPr>
          <w:rFonts w:hint="eastAsia" w:ascii="FangSong_GB2312" w:hAnsi="FangSong_GB2312" w:eastAsia="FangSong_GB2312" w:cs="FangSong_GB2312"/>
          <w:kern w:val="0"/>
          <w:sz w:val="32"/>
          <w:szCs w:val="32"/>
          <w:u w:val="single"/>
          <w:lang w:val="en-US" w:eastAsia="zh-CN" w:bidi="ar-SA"/>
        </w:rPr>
        <w:t>69.09</w:t>
      </w:r>
      <w:r>
        <w:rPr>
          <w:rFonts w:hint="default" w:ascii="FangSong_GB2312" w:hAnsi="FangSong_GB2312" w:eastAsia="FangSong_GB2312" w:cs="FangSong_GB2312"/>
          <w:kern w:val="0"/>
          <w:sz w:val="32"/>
          <w:szCs w:val="32"/>
          <w:lang w:val="en-US" w:eastAsia="zh-CN" w:bidi="ar-SA"/>
        </w:rPr>
        <w:t>万元，支出决算</w:t>
      </w:r>
      <w:r>
        <w:rPr>
          <w:rFonts w:hint="eastAsia" w:ascii="FangSong_GB2312" w:hAnsi="FangSong_GB2312" w:eastAsia="FangSong_GB2312" w:cs="FangSong_GB2312"/>
          <w:kern w:val="0"/>
          <w:sz w:val="32"/>
          <w:szCs w:val="32"/>
          <w:u w:val="single"/>
          <w:lang w:val="en-US" w:eastAsia="zh-CN" w:bidi="ar-SA"/>
        </w:rPr>
        <w:t>42.73</w:t>
      </w:r>
      <w:r>
        <w:rPr>
          <w:rFonts w:hint="default" w:ascii="FangSong_GB2312" w:hAnsi="FangSong_GB2312" w:eastAsia="FangSong_GB2312" w:cs="FangSong_GB2312"/>
          <w:kern w:val="0"/>
          <w:sz w:val="32"/>
          <w:szCs w:val="32"/>
          <w:lang w:val="en-US" w:eastAsia="zh-CN" w:bidi="ar-SA"/>
        </w:rPr>
        <w:t>万元，完成年初预算的</w:t>
      </w:r>
      <w:r>
        <w:rPr>
          <w:rFonts w:hint="eastAsia" w:ascii="FangSong_GB2312" w:hAnsi="FangSong_GB2312" w:eastAsia="FangSong_GB2312" w:cs="FangSong_GB2312"/>
          <w:kern w:val="0"/>
          <w:sz w:val="32"/>
          <w:szCs w:val="32"/>
          <w:u w:val="single"/>
          <w:lang w:val="en-US" w:eastAsia="zh-CN" w:bidi="ar-SA"/>
        </w:rPr>
        <w:t>61.85</w:t>
      </w:r>
      <w:r>
        <w:rPr>
          <w:rFonts w:hint="default" w:ascii="FangSong_GB2312" w:hAnsi="FangSong_GB2312" w:eastAsia="FangSong_GB2312" w:cs="FangSong_GB2312"/>
          <w:kern w:val="0"/>
          <w:sz w:val="32"/>
          <w:szCs w:val="32"/>
          <w:lang w:val="en-US" w:eastAsia="zh-CN" w:bidi="ar-SA"/>
        </w:rPr>
        <w:t>%。决算数与年初预算数的差异原因：</w:t>
      </w:r>
      <w:r>
        <w:rPr>
          <w:rFonts w:hint="eastAsia" w:ascii="FangSong_GB2312" w:hAnsi="FangSong_GB2312" w:eastAsia="FangSong_GB2312" w:cs="FangSong_GB2312"/>
          <w:kern w:val="0"/>
          <w:sz w:val="32"/>
          <w:szCs w:val="32"/>
          <w:lang w:val="en-US" w:eastAsia="zh-CN" w:bidi="ar-SA"/>
        </w:rPr>
        <w:t>本年第一季度的公积金在2024年末缴纳。</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六、一般公共预算财政拨款基本支出决算情况说明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阿荣旗人民检察院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年度一般公共预算财政拨款基本支出决算</w:t>
      </w:r>
      <w:r>
        <w:rPr>
          <w:rFonts w:eastAsia="Times New Roman"/>
          <w:kern w:val="0"/>
          <w:sz w:val="32"/>
          <w:szCs w:val="32"/>
          <w:u w:val="single"/>
          <w:lang w:eastAsia="en-US"/>
        </w:rPr>
        <w:t xml:space="preserve"> 886.73</w:t>
      </w:r>
      <w:r>
        <w:rPr>
          <w:rFonts w:ascii="FangSong_GB2312" w:hAnsi="FangSong_GB2312" w:eastAsia="FangSong_GB2312" w:cs="FangSong_GB2312"/>
          <w:kern w:val="0"/>
          <w:sz w:val="32"/>
          <w:szCs w:val="32"/>
        </w:rPr>
        <w:t>万元，其中：</w:t>
      </w:r>
    </w:p>
    <w:p>
      <w:pPr>
        <w:widowControl/>
        <w:spacing w:before="240" w:after="240"/>
        <w:ind w:firstLine="643" w:firstLineChars="200"/>
        <w:rPr>
          <w:rFonts w:ascii="Times New Roman" w:hAnsi="Times New Roman" w:eastAsia="Times New Roman" w:cs="Times New Roman"/>
          <w:kern w:val="0"/>
          <w:sz w:val="24"/>
        </w:rPr>
      </w:pPr>
      <w:r>
        <w:rPr>
          <w:rFonts w:ascii="楷体" w:hAnsi="楷体" w:eastAsia="楷体" w:cs="楷体"/>
          <w:b/>
          <w:bCs/>
          <w:kern w:val="0"/>
          <w:sz w:val="32"/>
          <w:szCs w:val="32"/>
        </w:rPr>
        <w:t>（一）人员经费</w:t>
      </w:r>
      <w:r>
        <w:rPr>
          <w:rFonts w:eastAsia="Times New Roman"/>
          <w:kern w:val="0"/>
          <w:sz w:val="32"/>
          <w:szCs w:val="32"/>
          <w:u w:val="single"/>
          <w:lang w:eastAsia="en-US"/>
        </w:rPr>
        <w:t xml:space="preserve"> 792.48</w:t>
      </w:r>
      <w:r>
        <w:rPr>
          <w:rFonts w:ascii="楷体" w:hAnsi="楷体" w:eastAsia="楷体" w:cs="楷体"/>
          <w:b/>
          <w:bCs/>
          <w:kern w:val="0"/>
          <w:sz w:val="32"/>
          <w:szCs w:val="32"/>
        </w:rPr>
        <w:t>万元。</w:t>
      </w:r>
      <w:r>
        <w:rPr>
          <w:rFonts w:ascii="FangSong_GB2312" w:hAnsi="FangSong_GB2312" w:eastAsia="FangSong_GB2312" w:cs="FangSong_GB2312"/>
          <w:kern w:val="0"/>
          <w:sz w:val="32"/>
          <w:szCs w:val="32"/>
          <w:lang w:val="en-US" w:eastAsia="zh-CN" w:bidi="ar-SA"/>
        </w:rPr>
        <w:t>主要包括：</w:t>
      </w:r>
      <w:r>
        <w:rPr>
          <w:rFonts w:hint="eastAsia" w:ascii="FangSong_GB2312" w:hAnsi="FangSong_GB2312" w:eastAsia="FangSong_GB2312" w:cs="FangSong_GB2312"/>
          <w:kern w:val="0"/>
          <w:sz w:val="32"/>
          <w:szCs w:val="32"/>
          <w:lang w:val="en-US" w:eastAsia="zh-CN" w:bidi="ar-SA"/>
        </w:rPr>
        <w:t>基本工资222.25万元，津贴补贴191.89万元，奖金43.5万元，机关事业单位养老保险缴费57.43万元，职业年金缴费28.04万元，职工基本医疗保险缴费33.75万元，公务员医疗补助缴费14.5万元，其他社会保障缴费0.73万元，住房公积金42.73万元，其他工资福利支出157.66万元。</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（二）公用经费</w:t>
      </w:r>
      <w:r>
        <w:rPr>
          <w:rFonts w:eastAsia="Times New Roman"/>
          <w:kern w:val="0"/>
          <w:sz w:val="32"/>
          <w:szCs w:val="32"/>
          <w:u w:val="single"/>
          <w:lang w:eastAsia="en-US"/>
        </w:rPr>
        <w:t xml:space="preserve"> 94.26</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w:t>
      </w:r>
      <w:r>
        <w:rPr>
          <w:rFonts w:hint="eastAsia" w:ascii="FangSong_GB2312" w:hAnsi="FangSong_GB2312" w:eastAsia="FangSong_GB2312" w:cs="FangSong_GB2312"/>
          <w:kern w:val="0"/>
          <w:sz w:val="32"/>
          <w:szCs w:val="32"/>
          <w:lang w:val="en-US" w:eastAsia="zh-CN" w:bidi="ar-SA"/>
        </w:rPr>
        <w:t>办公费14.96万，水费0.23万元，电费20.07万元，取暖费7.13万元，差旅费0.82万元，公务接待费0.54万元，劳务费1.2万元，工会经费8.9万元，福利费12.56万元，其他交通费用23.79万元，其他商品服务支出4.05万元。</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阿荣旗人民检察院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年度一般公共预算财政拨款项目支出决算</w:t>
      </w:r>
      <w:r>
        <w:rPr>
          <w:rFonts w:eastAsia="Times New Roman"/>
          <w:kern w:val="0"/>
          <w:sz w:val="32"/>
          <w:szCs w:val="32"/>
          <w:u w:val="single"/>
          <w:lang w:eastAsia="en-US"/>
        </w:rPr>
        <w:t xml:space="preserve"> 733.05</w:t>
      </w:r>
      <w:r>
        <w:rPr>
          <w:rFonts w:ascii="FangSong_GB2312" w:hAnsi="FangSong_GB2312" w:eastAsia="FangSong_GB2312" w:cs="FangSong_GB2312"/>
          <w:kern w:val="0"/>
          <w:sz w:val="32"/>
          <w:szCs w:val="32"/>
        </w:rPr>
        <w:t>万元，其中：</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（一）商品和服务支出</w:t>
      </w:r>
      <w:r>
        <w:rPr>
          <w:rFonts w:eastAsia="Times New Roman"/>
          <w:kern w:val="0"/>
          <w:sz w:val="32"/>
          <w:szCs w:val="32"/>
          <w:u w:val="single"/>
          <w:lang w:eastAsia="en-US"/>
        </w:rPr>
        <w:t xml:space="preserve"> 452.81</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w:t>
      </w:r>
      <w:r>
        <w:rPr>
          <w:rFonts w:hint="eastAsia" w:ascii="FangSong_GB2312" w:hAnsi="FangSong_GB2312" w:eastAsia="FangSong_GB2312" w:cs="FangSong_GB2312"/>
          <w:kern w:val="0"/>
          <w:sz w:val="32"/>
          <w:szCs w:val="32"/>
          <w:lang w:val="en-US" w:eastAsia="zh-CN"/>
        </w:rPr>
        <w:t>办公费103.62万元，邮电费3.74万元，取暖费25万元，物业管理费46万元，差旅费58.58万元，维修（护）费49.9万元，培训费5万元，劳务费1.76万元，委托业务费123.64万元，公务用车运行维护费34.98万元，其他交通费用0.56万元，其他商品和服务支出0.03万元。</w:t>
      </w:r>
    </w:p>
    <w:p>
      <w:pPr>
        <w:widowControl/>
        <w:spacing w:before="240" w:after="240"/>
        <w:ind w:firstLine="643" w:firstLineChars="200"/>
        <w:rPr>
          <w:rFonts w:ascii="Times New Roman" w:hAnsi="Times New Roman" w:eastAsia="Times New Roman" w:cs="Times New Roman"/>
          <w:b w:val="0"/>
          <w:bCs w:val="0"/>
          <w:kern w:val="0"/>
          <w:sz w:val="24"/>
        </w:rPr>
      </w:pPr>
      <w:r>
        <w:rPr>
          <w:rFonts w:ascii="FangSong_GB2312" w:hAnsi="FangSong_GB2312" w:eastAsia="FangSong_GB2312" w:cs="FangSong_GB2312"/>
          <w:b/>
          <w:bCs/>
          <w:kern w:val="0"/>
          <w:sz w:val="32"/>
          <w:szCs w:val="32"/>
        </w:rPr>
        <w:t>（</w:t>
      </w:r>
      <w:r>
        <w:rPr>
          <w:rFonts w:hint="eastAsia" w:ascii="FangSong_GB2312" w:hAnsi="FangSong_GB2312" w:eastAsia="FangSong_GB2312" w:cs="FangSong_GB2312"/>
          <w:b/>
          <w:bCs/>
          <w:kern w:val="0"/>
          <w:sz w:val="32"/>
          <w:szCs w:val="32"/>
          <w:lang w:eastAsia="zh-CN"/>
        </w:rPr>
        <w:t>二</w:t>
      </w:r>
      <w:r>
        <w:rPr>
          <w:rFonts w:ascii="FangSong_GB2312" w:hAnsi="FangSong_GB2312" w:eastAsia="FangSong_GB2312" w:cs="FangSong_GB2312"/>
          <w:b/>
          <w:bCs/>
          <w:kern w:val="0"/>
          <w:sz w:val="32"/>
          <w:szCs w:val="32"/>
        </w:rPr>
        <w:t>）资本性支出</w:t>
      </w:r>
      <w:r>
        <w:rPr>
          <w:rFonts w:eastAsia="Times New Roman"/>
          <w:kern w:val="0"/>
          <w:sz w:val="32"/>
          <w:szCs w:val="32"/>
          <w:u w:val="single"/>
          <w:lang w:eastAsia="en-US"/>
        </w:rPr>
        <w:t xml:space="preserve"> 280.25</w:t>
      </w:r>
      <w:r>
        <w:rPr>
          <w:rFonts w:ascii="FangSong_GB2312" w:hAnsi="FangSong_GB2312" w:eastAsia="FangSong_GB2312" w:cs="FangSong_GB2312"/>
          <w:b/>
          <w:bCs/>
          <w:kern w:val="0"/>
          <w:sz w:val="32"/>
          <w:szCs w:val="32"/>
        </w:rPr>
        <w:t>万元。</w:t>
      </w:r>
      <w:r>
        <w:rPr>
          <w:rFonts w:hint="eastAsia" w:ascii="FangSong_GB2312" w:hAnsi="FangSong_GB2312" w:eastAsia="FangSong_GB2312" w:cs="FangSong_GB2312"/>
          <w:kern w:val="0"/>
          <w:sz w:val="32"/>
          <w:szCs w:val="32"/>
          <w:lang w:val="en-US" w:eastAsia="zh-CN" w:bidi="ar-SA"/>
        </w:rPr>
        <w:t>主要包括：办公设备购置150.27万元，专用设备购置110.4万元，公务用车购置19.57万元。</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pPr>
        <w:pStyle w:val="31"/>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阿荣旗人民检察院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年度财政拨款“三公”经费全年预算</w:t>
      </w:r>
      <w:r>
        <w:rPr>
          <w:rFonts w:eastAsia="Times New Roman"/>
          <w:kern w:val="0"/>
          <w:sz w:val="32"/>
          <w:szCs w:val="32"/>
          <w:u w:val="single"/>
          <w:lang w:eastAsia="en-US"/>
        </w:rPr>
        <w:t xml:space="preserve"> 55.09</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55.09</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。其中：因公出国（境）费全年预算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；公务用车购置及运行维护费全年预算</w:t>
      </w:r>
      <w:r>
        <w:rPr>
          <w:rFonts w:eastAsia="Times New Roman"/>
          <w:kern w:val="0"/>
          <w:sz w:val="32"/>
          <w:szCs w:val="32"/>
          <w:u w:val="single"/>
          <w:lang w:eastAsia="en-US"/>
        </w:rPr>
        <w:t xml:space="preserve"> 54.55</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54.55</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；公务接待费全年预算</w:t>
      </w:r>
      <w:r>
        <w:rPr>
          <w:rFonts w:eastAsia="Times New Roman"/>
          <w:kern w:val="0"/>
          <w:sz w:val="32"/>
          <w:szCs w:val="32"/>
          <w:u w:val="single"/>
          <w:lang w:eastAsia="en-US"/>
        </w:rPr>
        <w:t xml:space="preserve"> 0.54</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0.54</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年度一般公共预算财政拨款“三公”经费全年预算</w:t>
      </w:r>
      <w:r>
        <w:rPr>
          <w:rFonts w:eastAsia="Times New Roman"/>
          <w:kern w:val="0"/>
          <w:sz w:val="32"/>
          <w:szCs w:val="32"/>
          <w:u w:val="single"/>
          <w:lang w:eastAsia="en-US"/>
        </w:rPr>
        <w:t xml:space="preserve"> 55.09</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55.09</w:t>
      </w:r>
      <w:r>
        <w:rPr>
          <w:rFonts w:ascii="FangSong_GB2312" w:hAnsi="FangSong_GB2312" w:eastAsia="FangSong_GB2312" w:cs="FangSong_GB2312"/>
          <w:kern w:val="0"/>
          <w:sz w:val="32"/>
          <w:szCs w:val="32"/>
        </w:rPr>
        <w:t>万元，</w:t>
      </w:r>
      <w:r>
        <w:rPr>
          <w:rFonts w:hint="eastAsia" w:ascii="FangSong_GB2312" w:hAnsi="FangSong_GB2312" w:eastAsia="FangSong_GB2312" w:cs="FangSong_GB2312"/>
          <w:kern w:val="0"/>
          <w:sz w:val="32"/>
          <w:szCs w:val="32"/>
          <w:lang w:eastAsia="zh-CN"/>
        </w:rPr>
        <w:t>支出预决算无差异</w:t>
      </w:r>
      <w:r>
        <w:rPr>
          <w:rFonts w:ascii="FangSong_GB2312" w:hAnsi="FangSong_GB2312" w:eastAsia="FangSong_GB2312" w:cs="FangSong_GB2312"/>
          <w:kern w:val="0"/>
          <w:sz w:val="32"/>
          <w:szCs w:val="32"/>
        </w:rPr>
        <w:t>。</w:t>
      </w:r>
    </w:p>
    <w:p>
      <w:pPr>
        <w:pStyle w:val="31"/>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阿荣旗人民检察院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年度财政拨款“三公”经费支出</w:t>
      </w:r>
      <w:r>
        <w:rPr>
          <w:rFonts w:eastAsia="Times New Roman"/>
          <w:kern w:val="0"/>
          <w:sz w:val="32"/>
          <w:szCs w:val="32"/>
          <w:u w:val="single"/>
          <w:lang w:eastAsia="en-US"/>
        </w:rPr>
        <w:t xml:space="preserve"> 55.09</w:t>
      </w:r>
      <w:r>
        <w:rPr>
          <w:rFonts w:ascii="FangSong_GB2312" w:hAnsi="FangSong_GB2312" w:eastAsia="FangSong_GB2312" w:cs="FangSong_GB2312"/>
          <w:kern w:val="0"/>
          <w:sz w:val="32"/>
          <w:szCs w:val="32"/>
        </w:rPr>
        <w:t>万元。因公出国（境）费支出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；公务用车购置及运行维护费支出</w:t>
      </w:r>
      <w:r>
        <w:rPr>
          <w:rFonts w:eastAsia="Times New Roman"/>
          <w:kern w:val="0"/>
          <w:sz w:val="32"/>
          <w:szCs w:val="32"/>
          <w:u w:val="single"/>
          <w:lang w:eastAsia="en-US"/>
        </w:rPr>
        <w:t xml:space="preserve"> 54.55</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99.02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；公务接待费支出</w:t>
      </w:r>
      <w:r>
        <w:rPr>
          <w:rFonts w:eastAsia="Times New Roman"/>
          <w:kern w:val="0"/>
          <w:sz w:val="32"/>
          <w:szCs w:val="32"/>
          <w:u w:val="single"/>
          <w:lang w:eastAsia="en-US"/>
        </w:rPr>
        <w:t xml:space="preserve"> 0.54</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0.98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1</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万元，全年出国（境）团组</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个，累计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2</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公务用车购置及运行维护费支出</w:t>
      </w:r>
      <w:r>
        <w:rPr>
          <w:rFonts w:eastAsia="Times New Roman"/>
          <w:kern w:val="0"/>
          <w:sz w:val="32"/>
          <w:szCs w:val="32"/>
          <w:u w:val="single"/>
          <w:lang w:eastAsia="en-US"/>
        </w:rPr>
        <w:t xml:space="preserve"> 54.55</w:t>
      </w:r>
      <w:r>
        <w:rPr>
          <w:rFonts w:ascii="FangSong_GB2312" w:hAnsi="FangSong_GB2312" w:eastAsia="FangSong_GB2312" w:cs="FangSong_GB2312"/>
          <w:kern w:val="0"/>
          <w:sz w:val="32"/>
          <w:szCs w:val="32"/>
        </w:rPr>
        <w:t>万元。其中：</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1</w:t>
      </w:r>
      <w:r>
        <w:rPr>
          <w:rFonts w:ascii="FangSong_GB2312" w:hAnsi="FangSong_GB2312" w:eastAsia="FangSong_GB2312" w:cs="FangSong_GB2312"/>
          <w:b/>
          <w:bCs/>
          <w:kern w:val="0"/>
          <w:sz w:val="32"/>
          <w:szCs w:val="32"/>
        </w:rPr>
        <w:t>）公务用车购置支出</w:t>
      </w:r>
      <w:r>
        <w:rPr>
          <w:rFonts w:eastAsia="Times New Roman"/>
          <w:kern w:val="0"/>
          <w:sz w:val="32"/>
          <w:szCs w:val="32"/>
          <w:u w:val="single"/>
          <w:lang w:eastAsia="en-US"/>
        </w:rPr>
        <w:t xml:space="preserve"> 19.57</w:t>
      </w:r>
      <w:r>
        <w:rPr>
          <w:rFonts w:ascii="FangSong_GB2312" w:hAnsi="FangSong_GB2312" w:eastAsia="FangSong_GB2312" w:cs="FangSong_GB2312"/>
          <w:kern w:val="0"/>
          <w:sz w:val="32"/>
          <w:szCs w:val="32"/>
        </w:rPr>
        <w:t>万元。本年度使用财政拨款购置公务用车</w:t>
      </w:r>
      <w:r>
        <w:rPr>
          <w:rFonts w:eastAsia="Times New Roman"/>
          <w:kern w:val="0"/>
          <w:sz w:val="32"/>
          <w:szCs w:val="32"/>
          <w:u w:val="single"/>
          <w:lang w:eastAsia="en-US"/>
        </w:rPr>
        <w:t xml:space="preserve">1 </w:t>
      </w:r>
      <w:r>
        <w:rPr>
          <w:rFonts w:ascii="FangSong_GB2312" w:hAnsi="FangSong_GB2312" w:eastAsia="FangSong_GB2312" w:cs="FangSong_GB2312"/>
          <w:kern w:val="0"/>
          <w:sz w:val="32"/>
          <w:szCs w:val="32"/>
        </w:rPr>
        <w:t>辆，开支内容：</w:t>
      </w:r>
      <w:r>
        <w:rPr>
          <w:rFonts w:hint="eastAsia" w:ascii="FangSong_GB2312" w:hAnsi="FangSong_GB2312" w:eastAsia="FangSong_GB2312" w:cs="FangSong_GB2312"/>
          <w:kern w:val="0"/>
          <w:sz w:val="32"/>
          <w:szCs w:val="32"/>
          <w:lang w:eastAsia="zh-CN"/>
        </w:rPr>
        <w:t>本年度新增了一台公车</w:t>
      </w:r>
      <w:r>
        <w:rPr>
          <w:rFonts w:ascii="FangSong_GB2312" w:hAnsi="FangSong_GB2312" w:eastAsia="FangSong_GB2312" w:cs="FangSong_GB2312"/>
          <w:kern w:val="0"/>
          <w:sz w:val="32"/>
          <w:szCs w:val="32"/>
        </w:rPr>
        <w:t>。与上年决算相比，增加</w:t>
      </w:r>
      <w:r>
        <w:rPr>
          <w:rFonts w:eastAsia="Times New Roman"/>
          <w:kern w:val="0"/>
          <w:sz w:val="32"/>
          <w:szCs w:val="32"/>
          <w:u w:val="single"/>
        </w:rPr>
        <w:t xml:space="preserve"> 19.57</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本年度新增了一台公车</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2</w:t>
      </w:r>
      <w:r>
        <w:rPr>
          <w:rFonts w:ascii="FangSong_GB2312" w:hAnsi="FangSong_GB2312" w:eastAsia="FangSong_GB2312" w:cs="FangSong_GB2312"/>
          <w:b/>
          <w:bCs/>
          <w:kern w:val="0"/>
          <w:sz w:val="32"/>
          <w:szCs w:val="32"/>
        </w:rPr>
        <w:t>）公务用车运行维护费支出</w:t>
      </w:r>
      <w:r>
        <w:rPr>
          <w:rFonts w:eastAsia="Times New Roman"/>
          <w:kern w:val="0"/>
          <w:sz w:val="32"/>
          <w:szCs w:val="32"/>
          <w:u w:val="single"/>
          <w:lang w:eastAsia="en-US"/>
        </w:rPr>
        <w:t xml:space="preserve"> 34.98</w:t>
      </w:r>
      <w:r>
        <w:rPr>
          <w:rFonts w:ascii="FangSong_GB2312" w:hAnsi="FangSong_GB2312" w:eastAsia="FangSong_GB2312" w:cs="FangSong_GB2312"/>
          <w:kern w:val="0"/>
          <w:sz w:val="32"/>
          <w:szCs w:val="32"/>
        </w:rPr>
        <w:t>万元。公务用车运行维护费主要用于按规定保留的公务用车的燃料费、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维修费、过桥过路费、保险费、安全奖励费用等支出。截至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日，使用财政拨款开支的公务用车保有量为</w:t>
      </w:r>
      <w:r>
        <w:rPr>
          <w:rFonts w:eastAsia="Times New Roman"/>
          <w:kern w:val="0"/>
          <w:sz w:val="32"/>
          <w:szCs w:val="32"/>
          <w:u w:val="single"/>
          <w:lang w:eastAsia="en-US"/>
        </w:rPr>
        <w:t xml:space="preserve">9 </w:t>
      </w:r>
      <w:r>
        <w:rPr>
          <w:rFonts w:ascii="FangSong_GB2312" w:hAnsi="FangSong_GB2312" w:eastAsia="FangSong_GB2312" w:cs="FangSong_GB2312"/>
          <w:kern w:val="0"/>
          <w:sz w:val="32"/>
          <w:szCs w:val="32"/>
        </w:rPr>
        <w:t>辆。与上年决算相比，增加</w:t>
      </w:r>
      <w:r>
        <w:rPr>
          <w:rFonts w:eastAsia="Times New Roman"/>
          <w:kern w:val="0"/>
          <w:sz w:val="32"/>
          <w:szCs w:val="32"/>
          <w:u w:val="single"/>
          <w:lang w:eastAsia="en-US"/>
        </w:rPr>
        <w:t xml:space="preserve"> 1.08</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3.18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本年度新增了一台公车</w:t>
      </w:r>
      <w:r>
        <w:rPr>
          <w:rFonts w:ascii="FangSong_GB2312" w:hAnsi="FangSong_GB2312" w:eastAsia="FangSong_GB2312" w:cs="FangSong_GB2312"/>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3</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公务接待费支出</w:t>
      </w:r>
      <w:r>
        <w:rPr>
          <w:rFonts w:eastAsia="Times New Roman"/>
          <w:kern w:val="0"/>
          <w:sz w:val="32"/>
          <w:szCs w:val="32"/>
          <w:u w:val="single"/>
          <w:lang w:eastAsia="en-US"/>
        </w:rPr>
        <w:t xml:space="preserve"> 0.54</w:t>
      </w:r>
      <w:r>
        <w:rPr>
          <w:rFonts w:ascii="FangSong_GB2312" w:hAnsi="FangSong_GB2312" w:eastAsia="FangSong_GB2312" w:cs="FangSong_GB2312"/>
          <w:kern w:val="0"/>
          <w:sz w:val="32"/>
          <w:szCs w:val="32"/>
        </w:rPr>
        <w:t>万元。其中：国内公务接待支出</w:t>
      </w:r>
      <w:r>
        <w:rPr>
          <w:rFonts w:eastAsia="Times New Roman"/>
          <w:kern w:val="0"/>
          <w:sz w:val="32"/>
          <w:szCs w:val="32"/>
          <w:u w:val="single"/>
          <w:lang w:eastAsia="en-US"/>
        </w:rPr>
        <w:t xml:space="preserve"> 0.54</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9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28 </w:t>
      </w:r>
      <w:r>
        <w:rPr>
          <w:rFonts w:ascii="FangSong_GB2312" w:hAnsi="FangSong_GB2312" w:eastAsia="FangSong_GB2312" w:cs="FangSong_GB2312"/>
          <w:kern w:val="0"/>
          <w:sz w:val="32"/>
          <w:szCs w:val="32"/>
        </w:rPr>
        <w:t>人次，开支内容：</w:t>
      </w:r>
      <w:r>
        <w:rPr>
          <w:rFonts w:hint="eastAsia" w:ascii="FangSong_GB2312" w:hAnsi="FangSong_GB2312" w:eastAsia="FangSong_GB2312" w:cs="FangSong_GB2312"/>
          <w:kern w:val="0"/>
          <w:sz w:val="32"/>
          <w:szCs w:val="32"/>
          <w:lang w:val="en-US" w:eastAsia="zh-CN"/>
        </w:rPr>
        <w:t>一是上级院业务指导；二是其他院来交流学习</w:t>
      </w:r>
      <w:r>
        <w:rPr>
          <w:rFonts w:ascii="FangSong_GB2312" w:hAnsi="FangSong_GB2312" w:eastAsia="FangSong_GB2312" w:cs="FangSong_GB2312"/>
          <w:kern w:val="0"/>
          <w:sz w:val="32"/>
          <w:szCs w:val="32"/>
        </w:rPr>
        <w:t>；国（境）外公务接待支出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人次。与上年决算相比，减少</w:t>
      </w:r>
      <w:r>
        <w:rPr>
          <w:rFonts w:eastAsia="Times New Roman"/>
          <w:kern w:val="0"/>
          <w:sz w:val="32"/>
          <w:szCs w:val="32"/>
          <w:u w:val="single"/>
          <w:lang w:eastAsia="en-US"/>
        </w:rPr>
        <w:t>2.31</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81.14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：我单位严格控制公务接待事项。</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九、政府性基金预算财政拨款支出决算情况说明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阿荣旗人民检察院</w:t>
      </w:r>
      <w:r>
        <w:rPr>
          <w:rFonts w:eastAsia="Times New Roman"/>
          <w:kern w:val="0"/>
          <w:sz w:val="32"/>
          <w:szCs w:val="32"/>
          <w:lang w:eastAsia="en-US"/>
        </w:rPr>
        <w:t>2025</w:t>
      </w:r>
      <w:r>
        <w:rPr>
          <w:rFonts w:ascii="FangSong_GB2312" w:hAnsi="FangSong_GB2312" w:eastAsia="FangSong_GB2312" w:cs="FangSong_GB2312"/>
          <w:kern w:val="0"/>
          <w:sz w:val="32"/>
          <w:szCs w:val="32"/>
        </w:rPr>
        <w:t>年度政府性基金预算财政拨款支出决算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，变动原因：本年无政府性基金预算财政拨款收、支、余。</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阿荣旗人民检察院</w:t>
      </w:r>
      <w:r>
        <w:rPr>
          <w:rFonts w:eastAsia="Times New Roman"/>
          <w:kern w:val="0"/>
          <w:sz w:val="32"/>
          <w:szCs w:val="32"/>
          <w:lang w:eastAsia="en-US"/>
        </w:rPr>
        <w:t>2025</w:t>
      </w:r>
      <w:r>
        <w:rPr>
          <w:rFonts w:ascii="FangSong_GB2312" w:hAnsi="FangSong_GB2312" w:eastAsia="FangSong_GB2312" w:cs="FangSong_GB2312"/>
          <w:kern w:val="0"/>
          <w:sz w:val="32"/>
          <w:szCs w:val="32"/>
        </w:rPr>
        <w:t>年度国有资本经营预算财政拨款支出决算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，变动原因：本年无国有资本经营预算财政拨款收、支、余。</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十一、机关运行经费（公用经费）支出决算情况说明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阿荣旗人民检察院 </w:t>
      </w:r>
      <w:r>
        <w:rPr>
          <w:rFonts w:eastAsia="Times New Roman"/>
          <w:kern w:val="0"/>
          <w:sz w:val="32"/>
          <w:szCs w:val="32"/>
          <w:lang w:eastAsia="en-US"/>
        </w:rPr>
        <w:t>2025</w:t>
      </w:r>
      <w:r>
        <w:rPr>
          <w:rFonts w:ascii="FangSong_GB2312" w:hAnsi="FangSong_GB2312" w:eastAsia="FangSong_GB2312" w:cs="FangSong_GB2312"/>
          <w:kern w:val="0"/>
          <w:sz w:val="32"/>
          <w:szCs w:val="32"/>
        </w:rPr>
        <w:t>年度公用经费支出决算</w:t>
      </w:r>
      <w:r>
        <w:rPr>
          <w:rFonts w:eastAsia="Times New Roman"/>
          <w:kern w:val="0"/>
          <w:sz w:val="32"/>
          <w:szCs w:val="32"/>
          <w:u w:val="single"/>
          <w:lang w:eastAsia="en-US"/>
        </w:rPr>
        <w:t xml:space="preserve"> 94.26</w:t>
      </w:r>
      <w:r>
        <w:rPr>
          <w:rFonts w:ascii="FangSong_GB2312" w:hAnsi="FangSong_GB2312" w:eastAsia="FangSong_GB2312" w:cs="FangSong_GB2312"/>
          <w:kern w:val="0"/>
          <w:sz w:val="32"/>
          <w:szCs w:val="32"/>
        </w:rPr>
        <w:t>万元，与上年决算相比，减少</w:t>
      </w:r>
      <w:r>
        <w:rPr>
          <w:rFonts w:eastAsia="Times New Roman"/>
          <w:kern w:val="0"/>
          <w:sz w:val="32"/>
          <w:szCs w:val="32"/>
          <w:u w:val="single"/>
          <w:lang w:eastAsia="en-US"/>
        </w:rPr>
        <w:t>5.49</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5.50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我单位厉行节约</w:t>
      </w:r>
      <w:r>
        <w:rPr>
          <w:rFonts w:ascii="FangSong_GB2312" w:hAnsi="FangSong_GB2312" w:eastAsia="FangSong_GB2312" w:cs="FangSong_GB2312"/>
          <w:kern w:val="0"/>
          <w:sz w:val="32"/>
          <w:szCs w:val="32"/>
        </w:rPr>
        <w:t>。其中，机关运行经费支出决算</w:t>
      </w:r>
      <w:r>
        <w:rPr>
          <w:rFonts w:eastAsia="Times New Roman"/>
          <w:kern w:val="0"/>
          <w:sz w:val="32"/>
          <w:szCs w:val="32"/>
          <w:u w:val="single"/>
          <w:lang w:eastAsia="en-US"/>
        </w:rPr>
        <w:t xml:space="preserve"> 94.26</w:t>
      </w:r>
      <w:r>
        <w:rPr>
          <w:rFonts w:ascii="FangSong_GB2312" w:hAnsi="FangSong_GB2312" w:eastAsia="FangSong_GB2312" w:cs="FangSong_GB2312"/>
          <w:kern w:val="0"/>
          <w:sz w:val="32"/>
          <w:szCs w:val="32"/>
        </w:rPr>
        <w:t>万元。比上年决算相比，减少</w:t>
      </w:r>
      <w:r>
        <w:rPr>
          <w:rFonts w:eastAsia="Times New Roman"/>
          <w:kern w:val="0"/>
          <w:sz w:val="32"/>
          <w:szCs w:val="32"/>
          <w:u w:val="single"/>
          <w:lang w:eastAsia="en-US"/>
        </w:rPr>
        <w:t>5.49</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5.50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我单位厉行节约</w:t>
      </w:r>
      <w:r>
        <w:rPr>
          <w:rFonts w:ascii="FangSong_GB2312" w:hAnsi="FangSong_GB2312" w:eastAsia="FangSong_GB2312" w:cs="FangSong_GB2312"/>
          <w:kern w:val="0"/>
          <w:sz w:val="32"/>
          <w:szCs w:val="32"/>
        </w:rPr>
        <w:t>。</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p>
    <w:p>
      <w:pPr>
        <w:pStyle w:val="31"/>
        <w:widowControl/>
        <w:spacing w:before="240" w:after="240" w:line="560" w:lineRule="atLeast"/>
        <w:ind w:firstLine="640"/>
        <w:jc w:val="left"/>
        <w:rPr>
          <w:rFonts w:ascii="Times New Roman" w:hAnsi="Times New Roman" w:eastAsia="Times New Roman" w:cs="Times New Roman"/>
          <w:color w:val="000000" w:themeColor="text1"/>
          <w:kern w:val="0"/>
          <w:sz w:val="24"/>
          <w14:textFill>
            <w14:solidFill>
              <w14:schemeClr w14:val="tx1"/>
            </w14:solidFill>
          </w14:textFill>
        </w:rPr>
      </w:pPr>
      <w:r>
        <w:rPr>
          <w:rFonts w:ascii="FangSong_GB2312" w:hAnsi="FangSong_GB2312" w:eastAsia="FangSong_GB2312" w:cs="FangSong_GB2312"/>
          <w:color w:val="000000" w:themeColor="text1"/>
          <w:kern w:val="0"/>
          <w:sz w:val="32"/>
          <w:szCs w:val="32"/>
          <w14:textFill>
            <w14:solidFill>
              <w14:schemeClr w14:val="tx1"/>
            </w14:solidFill>
          </w14:textFill>
        </w:rPr>
        <w:t>阿荣旗人民检察院</w:t>
      </w:r>
      <w:r>
        <w:rPr>
          <w:rFonts w:eastAsia="Times New Roman"/>
          <w:color w:val="000000" w:themeColor="text1"/>
          <w:kern w:val="0"/>
          <w:sz w:val="32"/>
          <w:szCs w:val="32"/>
          <w:lang w:eastAsia="en-US"/>
          <w14:textFill>
            <w14:solidFill>
              <w14:schemeClr w14:val="tx1"/>
            </w14:solidFill>
          </w14:textFill>
        </w:rPr>
        <w:t>2025</w:t>
      </w:r>
      <w:r>
        <w:rPr>
          <w:rFonts w:ascii="FangSong_GB2312" w:hAnsi="FangSong_GB2312" w:eastAsia="FangSong_GB2312" w:cs="FangSong_GB2312"/>
          <w:color w:val="000000" w:themeColor="text1"/>
          <w:kern w:val="0"/>
          <w:sz w:val="32"/>
          <w:szCs w:val="32"/>
          <w14:textFill>
            <w14:solidFill>
              <w14:schemeClr w14:val="tx1"/>
            </w14:solidFill>
          </w14:textFill>
        </w:rPr>
        <w:t>年度政府采购支出总额</w:t>
      </w:r>
      <w:r>
        <w:rPr>
          <w:rFonts w:eastAsia="Times New Roman"/>
          <w:color w:val="000000" w:themeColor="text1"/>
          <w:kern w:val="0"/>
          <w:sz w:val="32"/>
          <w:szCs w:val="32"/>
          <w:u w:val="single"/>
          <w:lang w:eastAsia="en-US"/>
          <w14:textFill>
            <w14:solidFill>
              <w14:schemeClr w14:val="tx1"/>
            </w14:solidFill>
          </w14:textFill>
        </w:rPr>
        <w:t xml:space="preserve"> 403.98</w:t>
      </w:r>
      <w:r>
        <w:rPr>
          <w:rFonts w:ascii="FangSong_GB2312" w:hAnsi="FangSong_GB2312" w:eastAsia="FangSong_GB2312" w:cs="FangSong_GB2312"/>
          <w:color w:val="000000" w:themeColor="text1"/>
          <w:kern w:val="0"/>
          <w:sz w:val="32"/>
          <w:szCs w:val="32"/>
          <w14:textFill>
            <w14:solidFill>
              <w14:schemeClr w14:val="tx1"/>
            </w14:solidFill>
          </w14:textFill>
        </w:rPr>
        <w:t>万元，其中：政府采购货物支出</w:t>
      </w:r>
      <w:r>
        <w:rPr>
          <w:rFonts w:eastAsia="Times New Roman"/>
          <w:color w:val="000000" w:themeColor="text1"/>
          <w:kern w:val="0"/>
          <w:sz w:val="32"/>
          <w:szCs w:val="32"/>
          <w:u w:val="single"/>
          <w:lang w:eastAsia="en-US"/>
          <w14:textFill>
            <w14:solidFill>
              <w14:schemeClr w14:val="tx1"/>
            </w14:solidFill>
          </w14:textFill>
        </w:rPr>
        <w:t xml:space="preserve"> 70.71</w:t>
      </w:r>
      <w:r>
        <w:rPr>
          <w:rFonts w:ascii="FangSong_GB2312" w:hAnsi="FangSong_GB2312" w:eastAsia="FangSong_GB2312" w:cs="FangSong_GB2312"/>
          <w:color w:val="000000" w:themeColor="text1"/>
          <w:kern w:val="0"/>
          <w:sz w:val="32"/>
          <w:szCs w:val="32"/>
          <w14:textFill>
            <w14:solidFill>
              <w14:schemeClr w14:val="tx1"/>
            </w14:solidFill>
          </w14:textFill>
        </w:rPr>
        <w:t>万元、政府采购工程支出</w:t>
      </w:r>
      <w:r>
        <w:rPr>
          <w:rFonts w:eastAsia="Times New Roman"/>
          <w:color w:val="000000" w:themeColor="text1"/>
          <w:kern w:val="0"/>
          <w:sz w:val="32"/>
          <w:szCs w:val="32"/>
          <w:u w:val="single"/>
          <w:lang w:eastAsia="en-US"/>
          <w14:textFill>
            <w14:solidFill>
              <w14:schemeClr w14:val="tx1"/>
            </w14:solidFill>
          </w14:textFill>
        </w:rPr>
        <w:t xml:space="preserve"> 3.10</w:t>
      </w:r>
      <w:r>
        <w:rPr>
          <w:rFonts w:ascii="FangSong_GB2312" w:hAnsi="FangSong_GB2312" w:eastAsia="FangSong_GB2312" w:cs="FangSong_GB2312"/>
          <w:color w:val="000000" w:themeColor="text1"/>
          <w:kern w:val="0"/>
          <w:sz w:val="32"/>
          <w:szCs w:val="32"/>
          <w14:textFill>
            <w14:solidFill>
              <w14:schemeClr w14:val="tx1"/>
            </w14:solidFill>
          </w14:textFill>
        </w:rPr>
        <w:t>万元、政府采购服务支出</w:t>
      </w:r>
      <w:r>
        <w:rPr>
          <w:rFonts w:eastAsia="Times New Roman"/>
          <w:color w:val="000000" w:themeColor="text1"/>
          <w:kern w:val="0"/>
          <w:sz w:val="32"/>
          <w:szCs w:val="32"/>
          <w:u w:val="single"/>
          <w:lang w:eastAsia="en-US"/>
          <w14:textFill>
            <w14:solidFill>
              <w14:schemeClr w14:val="tx1"/>
            </w14:solidFill>
          </w14:textFill>
        </w:rPr>
        <w:t xml:space="preserve"> 330.16</w:t>
      </w:r>
      <w:r>
        <w:rPr>
          <w:rFonts w:ascii="FangSong_GB2312" w:hAnsi="FangSong_GB2312" w:eastAsia="FangSong_GB2312" w:cs="FangSong_GB2312"/>
          <w:color w:val="000000" w:themeColor="text1"/>
          <w:kern w:val="0"/>
          <w:sz w:val="32"/>
          <w:szCs w:val="32"/>
          <w14:textFill>
            <w14:solidFill>
              <w14:schemeClr w14:val="tx1"/>
            </w14:solidFill>
          </w14:textFill>
        </w:rPr>
        <w:t>万元。政府采购授予中小企业合同金额</w:t>
      </w:r>
      <w:r>
        <w:rPr>
          <w:rFonts w:eastAsia="Times New Roman"/>
          <w:color w:val="000000" w:themeColor="text1"/>
          <w:kern w:val="0"/>
          <w:sz w:val="32"/>
          <w:szCs w:val="32"/>
          <w:u w:val="single"/>
          <w:lang w:eastAsia="en-US"/>
          <w14:textFill>
            <w14:solidFill>
              <w14:schemeClr w14:val="tx1"/>
            </w14:solidFill>
          </w14:textFill>
        </w:rPr>
        <w:t xml:space="preserve"> 331.81</w:t>
      </w:r>
      <w:r>
        <w:rPr>
          <w:rFonts w:ascii="FangSong_GB2312" w:hAnsi="FangSong_GB2312" w:eastAsia="FangSong_GB2312" w:cs="FangSong_GB2312"/>
          <w:color w:val="000000" w:themeColor="text1"/>
          <w:kern w:val="0"/>
          <w:sz w:val="32"/>
          <w:szCs w:val="32"/>
          <w14:textFill>
            <w14:solidFill>
              <w14:schemeClr w14:val="tx1"/>
            </w14:solidFill>
          </w14:textFill>
        </w:rPr>
        <w:t>万元，占政府采购支出总额的</w:t>
      </w:r>
      <w:r>
        <w:rPr>
          <w:rFonts w:hint="eastAsia"/>
          <w:color w:val="000000" w:themeColor="text1"/>
          <w:kern w:val="0"/>
          <w:sz w:val="32"/>
          <w:szCs w:val="32"/>
          <w:u w:val="single"/>
          <w:lang w:val="en-US" w:eastAsia="zh-CN"/>
          <w14:textFill>
            <w14:solidFill>
              <w14:schemeClr w14:val="tx1"/>
            </w14:solidFill>
          </w14:textFill>
        </w:rPr>
        <w:t>82.14</w:t>
      </w:r>
      <w:r>
        <w:rPr>
          <w:rFonts w:ascii="FangSong_GB2312" w:hAnsi="FangSong_GB2312" w:eastAsia="FangSong_GB2312" w:cs="FangSong_GB2312"/>
          <w:color w:val="000000" w:themeColor="text1"/>
          <w:kern w:val="0"/>
          <w:sz w:val="32"/>
          <w:szCs w:val="32"/>
          <w:lang w:eastAsia="en-US"/>
          <w14:textFill>
            <w14:solidFill>
              <w14:schemeClr w14:val="tx1"/>
            </w14:solidFill>
          </w14:textFill>
        </w:rPr>
        <w:t>%</w:t>
      </w:r>
      <w:r>
        <w:rPr>
          <w:rFonts w:ascii="FangSong_GB2312" w:hAnsi="FangSong_GB2312" w:eastAsia="FangSong_GB2312" w:cs="FangSong_GB2312"/>
          <w:color w:val="000000" w:themeColor="text1"/>
          <w:kern w:val="0"/>
          <w:sz w:val="32"/>
          <w:szCs w:val="32"/>
          <w14:textFill>
            <w14:solidFill>
              <w14:schemeClr w14:val="tx1"/>
            </w14:solidFill>
          </w14:textFill>
        </w:rPr>
        <w:t>，其中：授予小微企业合同金额</w:t>
      </w:r>
      <w:r>
        <w:rPr>
          <w:rFonts w:hint="eastAsia"/>
          <w:color w:val="000000" w:themeColor="text1"/>
          <w:kern w:val="0"/>
          <w:sz w:val="32"/>
          <w:szCs w:val="32"/>
          <w:u w:val="single"/>
          <w:lang w:val="en-US" w:eastAsia="zh-CN"/>
          <w14:textFill>
            <w14:solidFill>
              <w14:schemeClr w14:val="tx1"/>
            </w14:solidFill>
          </w14:textFill>
        </w:rPr>
        <w:t>330.07</w:t>
      </w:r>
      <w:r>
        <w:rPr>
          <w:rFonts w:ascii="FangSong_GB2312" w:hAnsi="FangSong_GB2312" w:eastAsia="FangSong_GB2312" w:cs="FangSong_GB2312"/>
          <w:color w:val="000000" w:themeColor="text1"/>
          <w:kern w:val="0"/>
          <w:sz w:val="32"/>
          <w:szCs w:val="32"/>
          <w14:textFill>
            <w14:solidFill>
              <w14:schemeClr w14:val="tx1"/>
            </w14:solidFill>
          </w14:textFill>
        </w:rPr>
        <w:t>万元，占政府采购支出总额的</w:t>
      </w:r>
      <w:r>
        <w:rPr>
          <w:rFonts w:hint="eastAsia"/>
          <w:color w:val="000000" w:themeColor="text1"/>
          <w:kern w:val="0"/>
          <w:sz w:val="32"/>
          <w:szCs w:val="32"/>
          <w:u w:val="single"/>
          <w:lang w:val="en-US" w:eastAsia="zh-CN"/>
          <w14:textFill>
            <w14:solidFill>
              <w14:schemeClr w14:val="tx1"/>
            </w14:solidFill>
          </w14:textFill>
        </w:rPr>
        <w:t>81.7</w:t>
      </w:r>
      <w:r>
        <w:rPr>
          <w:rFonts w:ascii="FangSong_GB2312" w:hAnsi="FangSong_GB2312" w:eastAsia="FangSong_GB2312" w:cs="FangSong_GB2312"/>
          <w:color w:val="000000" w:themeColor="text1"/>
          <w:kern w:val="0"/>
          <w:sz w:val="32"/>
          <w:szCs w:val="32"/>
          <w:lang w:eastAsia="en-US"/>
          <w14:textFill>
            <w14:solidFill>
              <w14:schemeClr w14:val="tx1"/>
            </w14:solidFill>
          </w14:textFill>
        </w:rPr>
        <w:t>%</w:t>
      </w:r>
      <w:r>
        <w:rPr>
          <w:rFonts w:ascii="FangSong_GB2312" w:hAnsi="FangSong_GB2312" w:eastAsia="FangSong_GB2312" w:cs="FangSong_GB2312"/>
          <w:color w:val="000000" w:themeColor="text1"/>
          <w:kern w:val="0"/>
          <w:sz w:val="32"/>
          <w:szCs w:val="32"/>
          <w14:textFill>
            <w14:solidFill>
              <w14:schemeClr w14:val="tx1"/>
            </w14:solidFill>
          </w14:textFill>
        </w:rPr>
        <w:t>；货物采购授予中小企业合同金额占货物支出金额的</w:t>
      </w:r>
      <w:r>
        <w:rPr>
          <w:rFonts w:hint="eastAsia" w:ascii="FangSong_GB2312" w:hAnsi="FangSong_GB2312" w:eastAsia="FangSong_GB2312" w:cs="FangSong_GB2312"/>
          <w:color w:val="000000" w:themeColor="text1"/>
          <w:kern w:val="0"/>
          <w:sz w:val="32"/>
          <w:szCs w:val="32"/>
          <w:u w:val="single"/>
          <w:lang w:val="en-US" w:eastAsia="zh-CN"/>
          <w14:textFill>
            <w14:solidFill>
              <w14:schemeClr w14:val="tx1"/>
            </w14:solidFill>
          </w14:textFill>
        </w:rPr>
        <w:t>100</w:t>
      </w:r>
      <w:r>
        <w:rPr>
          <w:rFonts w:ascii="FangSong_GB2312" w:hAnsi="FangSong_GB2312" w:eastAsia="FangSong_GB2312" w:cs="FangSong_GB2312"/>
          <w:color w:val="000000" w:themeColor="text1"/>
          <w:kern w:val="0"/>
          <w:sz w:val="32"/>
          <w:szCs w:val="32"/>
          <w:lang w:eastAsia="en-US"/>
          <w14:textFill>
            <w14:solidFill>
              <w14:schemeClr w14:val="tx1"/>
            </w14:solidFill>
          </w14:textFill>
        </w:rPr>
        <w:t>%</w:t>
      </w:r>
      <w:r>
        <w:rPr>
          <w:rFonts w:ascii="FangSong_GB2312" w:hAnsi="FangSong_GB2312" w:eastAsia="FangSong_GB2312" w:cs="FangSong_GB2312"/>
          <w:color w:val="000000" w:themeColor="text1"/>
          <w:kern w:val="0"/>
          <w:sz w:val="32"/>
          <w:szCs w:val="32"/>
          <w14:textFill>
            <w14:solidFill>
              <w14:schemeClr w14:val="tx1"/>
            </w14:solidFill>
          </w14:textFill>
        </w:rPr>
        <w:t>，工程采购授予中小企业合同金额占工程支出金额的</w:t>
      </w:r>
      <w:r>
        <w:rPr>
          <w:rFonts w:hint="eastAsia" w:ascii="FangSong_GB2312" w:hAnsi="FangSong_GB2312" w:eastAsia="FangSong_GB2312" w:cs="FangSong_GB2312"/>
          <w:color w:val="000000" w:themeColor="text1"/>
          <w:kern w:val="0"/>
          <w:sz w:val="32"/>
          <w:szCs w:val="32"/>
          <w:u w:val="single"/>
          <w:lang w:val="en-US" w:eastAsia="zh-CN"/>
          <w14:textFill>
            <w14:solidFill>
              <w14:schemeClr w14:val="tx1"/>
            </w14:solidFill>
          </w14:textFill>
        </w:rPr>
        <w:t>100</w:t>
      </w:r>
      <w:r>
        <w:rPr>
          <w:rFonts w:ascii="FangSong_GB2312" w:hAnsi="FangSong_GB2312" w:eastAsia="FangSong_GB2312" w:cs="FangSong_GB2312"/>
          <w:color w:val="000000" w:themeColor="text1"/>
          <w:kern w:val="0"/>
          <w:sz w:val="32"/>
          <w:szCs w:val="32"/>
          <w:lang w:eastAsia="en-US"/>
          <w14:textFill>
            <w14:solidFill>
              <w14:schemeClr w14:val="tx1"/>
            </w14:solidFill>
          </w14:textFill>
        </w:rPr>
        <w:t>%</w:t>
      </w:r>
      <w:r>
        <w:rPr>
          <w:rFonts w:ascii="FangSong_GB2312" w:hAnsi="FangSong_GB2312" w:eastAsia="FangSong_GB2312" w:cs="FangSong_GB2312"/>
          <w:color w:val="000000" w:themeColor="text1"/>
          <w:kern w:val="0"/>
          <w:sz w:val="32"/>
          <w:szCs w:val="32"/>
          <w14:textFill>
            <w14:solidFill>
              <w14:schemeClr w14:val="tx1"/>
            </w14:solidFill>
          </w14:textFill>
        </w:rPr>
        <w:t>，服务采购授予中小企业合同金额占服务支出金额的</w:t>
      </w:r>
      <w:r>
        <w:rPr>
          <w:rFonts w:hint="eastAsia" w:ascii="FangSong_GB2312" w:hAnsi="FangSong_GB2312" w:eastAsia="FangSong_GB2312" w:cs="FangSong_GB2312"/>
          <w:color w:val="000000" w:themeColor="text1"/>
          <w:kern w:val="0"/>
          <w:sz w:val="32"/>
          <w:szCs w:val="32"/>
          <w:u w:val="single"/>
          <w:lang w:val="en-US" w:eastAsia="zh-CN"/>
          <w14:textFill>
            <w14:solidFill>
              <w14:schemeClr w14:val="tx1"/>
            </w14:solidFill>
          </w14:textFill>
        </w:rPr>
        <w:t>78.14</w:t>
      </w:r>
      <w:r>
        <w:rPr>
          <w:rFonts w:ascii="FangSong_GB2312" w:hAnsi="FangSong_GB2312" w:eastAsia="FangSong_GB2312" w:cs="FangSong_GB2312"/>
          <w:color w:val="000000" w:themeColor="text1"/>
          <w:kern w:val="0"/>
          <w:sz w:val="32"/>
          <w:szCs w:val="32"/>
          <w:lang w:eastAsia="en-US"/>
          <w14:textFill>
            <w14:solidFill>
              <w14:schemeClr w14:val="tx1"/>
            </w14:solidFill>
          </w14:textFill>
        </w:rPr>
        <w:t>%</w:t>
      </w:r>
      <w:r>
        <w:rPr>
          <w:rFonts w:ascii="FangSong_GB2312" w:hAnsi="FangSong_GB2312" w:eastAsia="FangSong_GB2312" w:cs="FangSong_GB2312"/>
          <w:color w:val="000000" w:themeColor="text1"/>
          <w:kern w:val="0"/>
          <w:sz w:val="32"/>
          <w:szCs w:val="32"/>
          <w14:textFill>
            <w14:solidFill>
              <w14:schemeClr w14:val="tx1"/>
            </w14:solidFill>
          </w14:textFill>
        </w:rPr>
        <w:t>。</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阿荣旗人民检察院截至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日，本部门共有车辆</w:t>
      </w:r>
      <w:r>
        <w:rPr>
          <w:rFonts w:eastAsia="Times New Roman"/>
          <w:kern w:val="0"/>
          <w:sz w:val="32"/>
          <w:szCs w:val="32"/>
          <w:u w:val="single"/>
          <w:lang w:eastAsia="en-US"/>
        </w:rPr>
        <w:t xml:space="preserve">9 </w:t>
      </w:r>
      <w:r>
        <w:rPr>
          <w:rFonts w:ascii="FangSong_GB2312" w:hAnsi="FangSong_GB2312" w:eastAsia="FangSong_GB2312" w:cs="FangSong_GB2312"/>
          <w:kern w:val="0"/>
          <w:sz w:val="32"/>
          <w:szCs w:val="32"/>
        </w:rPr>
        <w:t>辆，其中：副部（省）级及以上领导用车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辆、主要负责人用车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辆、机要通信用车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辆、应急保障用车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辆、执法执勤用车</w:t>
      </w:r>
      <w:r>
        <w:rPr>
          <w:rFonts w:eastAsia="Times New Roman"/>
          <w:kern w:val="0"/>
          <w:sz w:val="32"/>
          <w:szCs w:val="32"/>
          <w:u w:val="single"/>
          <w:lang w:eastAsia="en-US"/>
        </w:rPr>
        <w:t xml:space="preserve">9 </w:t>
      </w:r>
      <w:r>
        <w:rPr>
          <w:rFonts w:ascii="FangSong_GB2312" w:hAnsi="FangSong_GB2312" w:eastAsia="FangSong_GB2312" w:cs="FangSong_GB2312"/>
          <w:kern w:val="0"/>
          <w:sz w:val="32"/>
          <w:szCs w:val="32"/>
        </w:rPr>
        <w:t>辆、特种专业技术用车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辆、离退休干部服务用车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辆、其他用车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辆；单价</w:t>
      </w:r>
      <w:r>
        <w:rPr>
          <w:rFonts w:eastAsia="Times New Roman"/>
          <w:kern w:val="0"/>
          <w:sz w:val="32"/>
          <w:szCs w:val="32"/>
          <w:lang w:eastAsia="en-US"/>
        </w:rPr>
        <w:t>100</w:t>
      </w:r>
      <w:r>
        <w:rPr>
          <w:rFonts w:ascii="FangSong_GB2312" w:hAnsi="FangSong_GB2312" w:eastAsia="FangSong_GB2312" w:cs="FangSong_GB2312"/>
          <w:kern w:val="0"/>
          <w:sz w:val="32"/>
          <w:szCs w:val="32"/>
        </w:rPr>
        <w:t>万元（含）以上设备（不含车辆）</w:t>
      </w:r>
      <w:r>
        <w:rPr>
          <w:rFonts w:eastAsia="Times New Roman"/>
          <w:kern w:val="0"/>
          <w:sz w:val="32"/>
          <w:szCs w:val="32"/>
          <w:u w:val="single"/>
          <w:lang w:eastAsia="en-US"/>
        </w:rPr>
        <w:t xml:space="preserve">2 </w:t>
      </w:r>
      <w:r>
        <w:rPr>
          <w:rFonts w:ascii="FangSong_GB2312" w:hAnsi="FangSong_GB2312" w:eastAsia="FangSong_GB2312" w:cs="FangSong_GB2312"/>
          <w:kern w:val="0"/>
          <w:sz w:val="32"/>
          <w:szCs w:val="32"/>
        </w:rPr>
        <w:t>台（套）。</w:t>
      </w:r>
    </w:p>
    <w:p>
      <w:pPr>
        <w:pStyle w:val="31"/>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pPr>
        <w:pStyle w:val="31"/>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pPr>
        <w:pStyle w:val="31"/>
        <w:widowControl/>
        <w:spacing w:before="240" w:after="240" w:line="560" w:lineRule="atLeast"/>
        <w:ind w:firstLine="640"/>
        <w:jc w:val="left"/>
        <w:rPr>
          <w:rFonts w:ascii="Times New Roman" w:hAnsi="Times New Roman" w:eastAsia="Times New Roman" w:cs="Times New Roman"/>
          <w:color w:val="auto"/>
          <w:kern w:val="0"/>
          <w:sz w:val="24"/>
        </w:rPr>
      </w:pPr>
      <w:r>
        <w:rPr>
          <w:rFonts w:ascii="FangSong_GB2312" w:hAnsi="FangSong_GB2312" w:eastAsia="FangSong_GB2312" w:cs="FangSong_GB2312"/>
          <w:kern w:val="0"/>
          <w:sz w:val="32"/>
          <w:szCs w:val="32"/>
        </w:rPr>
        <w:t>阿荣旗人民检察院根据预算绩效管理要求组织对</w:t>
      </w:r>
      <w:r>
        <w:rPr>
          <w:rFonts w:eastAsia="Times New Roman"/>
          <w:kern w:val="0"/>
          <w:sz w:val="32"/>
          <w:szCs w:val="32"/>
          <w:lang w:eastAsia="en-US"/>
        </w:rPr>
        <w:t>2025</w:t>
      </w:r>
      <w:r>
        <w:rPr>
          <w:rFonts w:ascii="FangSong_GB2312" w:hAnsi="FangSong_GB2312" w:eastAsia="FangSong_GB2312" w:cs="FangSong_GB2312"/>
          <w:kern w:val="0"/>
          <w:sz w:val="32"/>
          <w:szCs w:val="32"/>
        </w:rPr>
        <w:t>年一般公共预算项目支出全面开展绩效自评，共涉及项目</w:t>
      </w:r>
      <w:r>
        <w:rPr>
          <w:rFonts w:hint="eastAsia"/>
          <w:kern w:val="0"/>
          <w:sz w:val="32"/>
          <w:szCs w:val="32"/>
          <w:u w:val="single"/>
          <w:lang w:val="en-US" w:eastAsia="zh-CN"/>
        </w:rPr>
        <w:t>2</w:t>
      </w:r>
      <w:r>
        <w:rPr>
          <w:rFonts w:ascii="FangSong_GB2312" w:hAnsi="FangSong_GB2312" w:eastAsia="FangSong_GB2312" w:cs="FangSong_GB2312"/>
          <w:kern w:val="0"/>
          <w:sz w:val="32"/>
          <w:szCs w:val="32"/>
        </w:rPr>
        <w:t>个，资金</w:t>
      </w:r>
      <w:r>
        <w:rPr>
          <w:rFonts w:eastAsia="Times New Roman"/>
          <w:kern w:val="0"/>
          <w:sz w:val="32"/>
          <w:szCs w:val="32"/>
          <w:u w:val="single"/>
          <w:lang w:eastAsia="en-US"/>
        </w:rPr>
        <w:t xml:space="preserve"> 733.05</w:t>
      </w:r>
      <w:r>
        <w:rPr>
          <w:rFonts w:ascii="FangSong_GB2312" w:hAnsi="FangSong_GB2312" w:eastAsia="FangSong_GB2312" w:cs="FangSong_GB2312"/>
          <w:kern w:val="0"/>
          <w:sz w:val="32"/>
          <w:szCs w:val="32"/>
        </w:rPr>
        <w:t>万元，占一般公共预算项目支出总额的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；政府性基金预算项目</w:t>
      </w:r>
      <w:r>
        <w:rPr>
          <w:rFonts w:hint="eastAsia"/>
          <w:kern w:val="0"/>
          <w:sz w:val="32"/>
          <w:szCs w:val="32"/>
          <w:u w:val="single"/>
          <w:lang w:val="en-US" w:eastAsia="zh-CN"/>
        </w:rPr>
        <w:t>0</w:t>
      </w:r>
      <w:r>
        <w:rPr>
          <w:rFonts w:ascii="FangSong_GB2312" w:hAnsi="FangSong_GB2312" w:eastAsia="FangSong_GB2312" w:cs="FangSong_GB2312"/>
          <w:kern w:val="0"/>
          <w:sz w:val="32"/>
          <w:szCs w:val="32"/>
        </w:rPr>
        <w:t>个，共涉及资金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万元，占政府性基金预算项目支出总额的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color w:val="auto"/>
          <w:kern w:val="0"/>
          <w:sz w:val="32"/>
          <w:szCs w:val="32"/>
        </w:rPr>
        <w:t>。</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组织对“</w:t>
      </w:r>
      <w:r>
        <w:rPr>
          <w:rFonts w:hint="eastAsia" w:ascii="FangSong_GB2312" w:hAnsi="FangSong_GB2312" w:eastAsia="FangSong_GB2312" w:cs="FangSong_GB2312"/>
          <w:kern w:val="0"/>
          <w:sz w:val="32"/>
          <w:szCs w:val="32"/>
          <w:lang w:eastAsia="zh-CN"/>
        </w:rPr>
        <w:t>办案（业务）经费</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zh-CN"/>
        </w:rPr>
        <w:t>“业务装备经费”</w:t>
      </w:r>
      <w:r>
        <w:rPr>
          <w:rFonts w:hint="eastAsia"/>
          <w:kern w:val="0"/>
          <w:sz w:val="32"/>
          <w:szCs w:val="32"/>
          <w:u w:val="single"/>
          <w:lang w:val="en-US" w:eastAsia="zh-CN"/>
        </w:rPr>
        <w:t>2</w:t>
      </w:r>
      <w:r>
        <w:rPr>
          <w:rFonts w:ascii="FangSong_GB2312" w:hAnsi="FangSong_GB2312" w:eastAsia="FangSong_GB2312" w:cs="FangSong_GB2312"/>
          <w:kern w:val="0"/>
          <w:sz w:val="32"/>
          <w:szCs w:val="32"/>
        </w:rPr>
        <w:t>个项目开展了部门评价，涉及一般公共预算支出</w:t>
      </w:r>
      <w:r>
        <w:rPr>
          <w:rFonts w:hint="eastAsia"/>
          <w:kern w:val="0"/>
          <w:sz w:val="32"/>
          <w:szCs w:val="32"/>
          <w:u w:val="single"/>
          <w:lang w:val="en-US" w:eastAsia="zh-CN"/>
        </w:rPr>
        <w:t>733.05</w:t>
      </w:r>
      <w:r>
        <w:rPr>
          <w:rFonts w:ascii="FangSong_GB2312" w:hAnsi="FangSong_GB2312" w:eastAsia="FangSong_GB2312" w:cs="FangSong_GB2312"/>
          <w:kern w:val="0"/>
          <w:sz w:val="32"/>
          <w:szCs w:val="32"/>
        </w:rPr>
        <w:t>万元，政府性基金支出</w:t>
      </w:r>
      <w:r>
        <w:rPr>
          <w:rFonts w:hint="eastAsia"/>
          <w:kern w:val="0"/>
          <w:sz w:val="32"/>
          <w:szCs w:val="32"/>
          <w:u w:val="single"/>
          <w:lang w:val="en-US" w:eastAsia="zh-CN"/>
        </w:rPr>
        <w:t>0</w:t>
      </w:r>
      <w:r>
        <w:rPr>
          <w:rFonts w:ascii="FangSong_GB2312" w:hAnsi="FangSong_GB2312" w:eastAsia="FangSong_GB2312" w:cs="FangSong_GB2312"/>
          <w:kern w:val="0"/>
          <w:sz w:val="32"/>
          <w:szCs w:val="32"/>
        </w:rPr>
        <w:t>万元。从评价情况看，以上项目</w:t>
      </w:r>
      <w:r>
        <w:rPr>
          <w:rFonts w:hint="eastAsia" w:ascii="FangSong_GB2312" w:hAnsi="FangSong_GB2312" w:eastAsia="FangSong_GB2312" w:cs="FangSong_GB2312"/>
          <w:kern w:val="0"/>
          <w:sz w:val="32"/>
          <w:szCs w:val="32"/>
          <w:lang w:val="en-US" w:eastAsia="zh-CN"/>
        </w:rPr>
        <w:t>以上项目基本完成年初制定的绩效目标，较好地利用了财政资金</w:t>
      </w:r>
      <w:r>
        <w:rPr>
          <w:rFonts w:ascii="FangSong_GB2312" w:hAnsi="FangSong_GB2312" w:eastAsia="FangSong_GB2312" w:cs="FangSong_GB2312"/>
          <w:kern w:val="0"/>
          <w:sz w:val="32"/>
          <w:szCs w:val="32"/>
        </w:rPr>
        <w:t>。</w:t>
      </w:r>
    </w:p>
    <w:p>
      <w:pPr>
        <w:pStyle w:val="31"/>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（二）部门决算中项目绩效自评结果。</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阿荣旗人民检察院</w:t>
      </w:r>
      <w:r>
        <w:rPr>
          <w:rFonts w:eastAsia="Times New Roman"/>
          <w:kern w:val="0"/>
          <w:sz w:val="32"/>
          <w:szCs w:val="32"/>
          <w:lang w:eastAsia="en-US"/>
        </w:rPr>
        <w:t>2025</w:t>
      </w:r>
      <w:r>
        <w:rPr>
          <w:rFonts w:ascii="FangSong_GB2312" w:hAnsi="FangSong_GB2312" w:eastAsia="FangSong_GB2312" w:cs="FangSong_GB2312"/>
          <w:kern w:val="0"/>
          <w:sz w:val="32"/>
          <w:szCs w:val="32"/>
        </w:rPr>
        <w:t>年度在决算中反映</w:t>
      </w:r>
      <w:r>
        <w:rPr>
          <w:rFonts w:hint="eastAsia"/>
          <w:kern w:val="0"/>
          <w:sz w:val="32"/>
          <w:szCs w:val="32"/>
          <w:u w:val="single"/>
          <w:lang w:val="en-US" w:eastAsia="zh-CN"/>
        </w:rPr>
        <w:t>2</w:t>
      </w:r>
      <w:r>
        <w:rPr>
          <w:rFonts w:ascii="FangSong_GB2312" w:hAnsi="FangSong_GB2312" w:eastAsia="FangSong_GB2312" w:cs="FangSong_GB2312"/>
          <w:kern w:val="0"/>
          <w:sz w:val="32"/>
          <w:szCs w:val="32"/>
        </w:rPr>
        <w:t>个一般公共预算项目，以及</w:t>
      </w:r>
      <w:r>
        <w:rPr>
          <w:rFonts w:hint="eastAsia"/>
          <w:kern w:val="0"/>
          <w:sz w:val="32"/>
          <w:szCs w:val="32"/>
          <w:u w:val="single"/>
          <w:lang w:val="en-US" w:eastAsia="zh-CN"/>
        </w:rPr>
        <w:t>0</w:t>
      </w:r>
      <w:r>
        <w:rPr>
          <w:rFonts w:ascii="FangSong_GB2312" w:hAnsi="FangSong_GB2312" w:eastAsia="FangSong_GB2312" w:cs="FangSong_GB2312"/>
          <w:kern w:val="0"/>
          <w:sz w:val="32"/>
          <w:szCs w:val="32"/>
        </w:rPr>
        <w:t>个政府性基金项目，共</w:t>
      </w:r>
      <w:r>
        <w:rPr>
          <w:rFonts w:hint="eastAsia"/>
          <w:kern w:val="0"/>
          <w:sz w:val="32"/>
          <w:szCs w:val="32"/>
          <w:u w:val="single"/>
          <w:lang w:val="en-US" w:eastAsia="zh-CN"/>
        </w:rPr>
        <w:t>2</w:t>
      </w:r>
      <w:r>
        <w:rPr>
          <w:rFonts w:ascii="FangSong_GB2312" w:hAnsi="FangSong_GB2312" w:eastAsia="FangSong_GB2312" w:cs="FangSong_GB2312"/>
          <w:kern w:val="0"/>
          <w:sz w:val="32"/>
          <w:szCs w:val="32"/>
        </w:rPr>
        <w:t>个项目的绩效自评结果。</w:t>
      </w:r>
    </w:p>
    <w:p>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firstLine="640" w:firstLineChars="200"/>
        <w:rPr>
          <w:rFonts w:ascii="Times New Roman" w:hAnsi="Times New Roman" w:eastAsia="Times New Roman" w:cs="Times New Roman"/>
          <w:kern w:val="0"/>
          <w:sz w:val="24"/>
        </w:rPr>
      </w:pPr>
      <w:r>
        <w:rPr>
          <w:rFonts w:ascii="FangSong_GB2312" w:hAnsi="FangSong_GB2312" w:eastAsia="FangSong_GB2312" w:cs="FangSong_GB2312"/>
          <w:kern w:val="0"/>
          <w:sz w:val="32"/>
          <w:szCs w:val="32"/>
          <w:lang w:eastAsia="en-US"/>
        </w:rPr>
        <w:t>1.</w:t>
      </w:r>
      <w:r>
        <w:rPr>
          <w:rFonts w:hint="eastAsia" w:ascii="FangSong_GB2312" w:hAnsi="FangSong_GB2312" w:eastAsia="FangSong_GB2312" w:cs="FangSong_GB2312"/>
          <w:kern w:val="0"/>
          <w:sz w:val="32"/>
          <w:szCs w:val="32"/>
          <w:lang w:eastAsia="zh-CN"/>
        </w:rPr>
        <w:t>办案（业务）经费</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99</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453</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452.8</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99.96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lang w:val="en-US" w:eastAsia="zh-CN" w:bidi="ar-SA"/>
        </w:rPr>
        <w:t>1.依法履行批捕起诉等职能，切实维护社会持续稳定。2．严格规范司法，确实提高司法公信力。3.加强检察队伍建设，巩固检察工作基础。4.全面履行法律监督职能，敢于监督，依法监督。发现的主要问题及原因：通过项目自评发现在项目预算执行方面还存在不足。下一步改进措施：强化预算编报的准确性。</w:t>
      </w:r>
    </w:p>
    <w:p>
      <w:pPr>
        <w:widowControl/>
        <w:numPr>
          <w:numId w:val="0"/>
        </w:numPr>
        <w:spacing w:before="240" w:after="240"/>
        <w:ind w:firstLine="640" w:firstLineChars="200"/>
        <w:rPr>
          <w:rFonts w:ascii="Times New Roman" w:hAnsi="Times New Roman" w:eastAsia="Times New Roman" w:cs="Times New Roman"/>
          <w:kern w:val="0"/>
          <w:sz w:val="24"/>
        </w:rPr>
      </w:pPr>
      <w:r>
        <w:rPr>
          <w:rFonts w:ascii="FangSong_GB2312" w:hAnsi="FangSong_GB2312" w:eastAsia="FangSong_GB2312" w:cs="FangSong_GB2312"/>
          <w:kern w:val="0"/>
          <w:sz w:val="32"/>
          <w:szCs w:val="32"/>
          <w:lang w:eastAsia="en-US"/>
        </w:rPr>
        <w:t>2.</w:t>
      </w:r>
      <w:r>
        <w:rPr>
          <w:rFonts w:hint="eastAsia" w:ascii="FangSong_GB2312" w:hAnsi="FangSong_GB2312" w:eastAsia="FangSong_GB2312" w:cs="FangSong_GB2312"/>
          <w:kern w:val="0"/>
          <w:sz w:val="32"/>
          <w:szCs w:val="32"/>
          <w:lang w:eastAsia="zh-CN"/>
        </w:rPr>
        <w:t>业务装备经费</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99</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280.25</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280.25</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zh-CN"/>
        </w:rPr>
        <w:t>项目绩效目标完成情况：</w:t>
      </w:r>
      <w:r>
        <w:rPr>
          <w:rFonts w:hint="eastAsia" w:ascii="FangSong_GB2312" w:hAnsi="FangSong_GB2312" w:eastAsia="FangSong_GB2312" w:cs="FangSong_GB2312"/>
          <w:kern w:val="0"/>
          <w:sz w:val="32"/>
          <w:szCs w:val="32"/>
          <w:lang w:val="en-US" w:eastAsia="zh-CN"/>
        </w:rPr>
        <w:t>以节约采购成本为前提，将业务装备经费控制在预算范围内，根据当地实际办案水平的基础上推动人民检察院业务装备建设的标准化、规范化配置，保证业务装备经费预算执行率达到100%。发现的主要问题及原因：通过项目自评发现业务装备经费全年支出不均匀，支出缓慢，下一步改进措施：年初及早谋划全年的装备采购工作，及时采购。</w:t>
      </w:r>
    </w:p>
    <w:tbl>
      <w:tblPr>
        <w:tblStyle w:val="21"/>
        <w:tblW w:w="9810"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fixed"/>
        <w:tblCellMar>
          <w:top w:w="0" w:type="dxa"/>
          <w:left w:w="0" w:type="dxa"/>
          <w:bottom w:w="0" w:type="dxa"/>
          <w:right w:w="0" w:type="dxa"/>
        </w:tblCellMar>
      </w:tblPr>
      <w:tblGrid>
        <w:gridCol w:w="882"/>
        <w:gridCol w:w="882"/>
        <w:gridCol w:w="883"/>
        <w:gridCol w:w="785"/>
        <w:gridCol w:w="98"/>
        <w:gridCol w:w="687"/>
        <w:gridCol w:w="98"/>
        <w:gridCol w:w="687"/>
        <w:gridCol w:w="98"/>
        <w:gridCol w:w="687"/>
        <w:gridCol w:w="98"/>
        <w:gridCol w:w="687"/>
        <w:gridCol w:w="98"/>
        <w:gridCol w:w="687"/>
        <w:gridCol w:w="98"/>
        <w:gridCol w:w="687"/>
        <w:gridCol w:w="98"/>
        <w:gridCol w:w="687"/>
        <w:gridCol w:w="98"/>
        <w:gridCol w:w="785"/>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9810" w:type="dxa"/>
            <w:gridSpan w:val="20"/>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项目支出绩效自评表</w:t>
            </w:r>
            <w:r>
              <w:t>(202</w:t>
            </w:r>
            <w:r>
              <w:rPr>
                <w:rFonts w:hint="eastAsia"/>
                <w:lang w:val="en-US" w:eastAsia="zh-CN"/>
              </w:rPr>
              <w:t>5</w:t>
            </w:r>
            <w:r>
              <w:rPr>
                <w:lang w:eastAsia="zh-CN"/>
              </w:rPr>
              <w:t>年度）</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项目名称</w:t>
            </w:r>
          </w:p>
        </w:tc>
        <w:tc>
          <w:tcPr>
            <w:tcW w:w="8046" w:type="dxa"/>
            <w:gridSpan w:val="18"/>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办案（业务）经费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主管部门</w:t>
            </w:r>
          </w:p>
        </w:tc>
        <w:tc>
          <w:tcPr>
            <w:tcW w:w="3336" w:type="dxa"/>
            <w:gridSpan w:val="7"/>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lang w:eastAsia="zh-CN"/>
              </w:rPr>
              <w:t>阿荣</w:t>
            </w:r>
            <w:r>
              <w:rPr>
                <w:lang w:eastAsia="zh-CN"/>
              </w:rPr>
              <w:t>旗人民检察院部门</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实施单位</w:t>
            </w:r>
          </w:p>
        </w:tc>
        <w:tc>
          <w:tcPr>
            <w:tcW w:w="3140" w:type="dxa"/>
            <w:gridSpan w:val="7"/>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lang w:eastAsia="zh-CN"/>
              </w:rPr>
              <w:t>阿荣</w:t>
            </w:r>
            <w:r>
              <w:rPr>
                <w:lang w:eastAsia="zh-CN"/>
              </w:rPr>
              <w:t>旗人民检察院</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vMerge w:val="restart"/>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项目资金（万元）</w:t>
            </w: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年初预算数</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全年预算数</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全年执行数</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分值</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执行率（</w:t>
            </w:r>
            <w:r>
              <w:t>%</w:t>
            </w:r>
            <w:r>
              <w:rPr>
                <w:lang w:eastAsia="zh-CN"/>
              </w:rPr>
              <w:t>）</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得分</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年度资金总额</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eastAsia="宋体"/>
                <w:lang w:val="en-US" w:eastAsia="zh-CN"/>
              </w:rPr>
            </w:pPr>
            <w:r>
              <w:rPr>
                <w:rFonts w:hint="eastAsia"/>
                <w:lang w:val="en-US" w:eastAsia="zh-CN"/>
              </w:rPr>
              <w:t>411</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eastAsia="宋体"/>
                <w:lang w:val="en-US" w:eastAsia="zh-CN"/>
              </w:rPr>
            </w:pPr>
            <w:r>
              <w:rPr>
                <w:rFonts w:hint="eastAsia"/>
                <w:lang w:val="en-US" w:eastAsia="zh-CN"/>
              </w:rPr>
              <w:t>453</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eastAsia="宋体"/>
                <w:lang w:val="en-US" w:eastAsia="zh-CN"/>
              </w:rPr>
            </w:pPr>
            <w:r>
              <w:rPr>
                <w:rFonts w:hint="eastAsia"/>
                <w:lang w:val="en-US" w:eastAsia="zh-CN"/>
              </w:rPr>
              <w:t>452.8</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100</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9</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1764" w:type="dxa"/>
            <w:gridSpan w:val="2"/>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其中：财政拨款</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eastAsia="宋体"/>
                <w:lang w:val="en-US" w:eastAsia="zh-CN"/>
              </w:rPr>
            </w:pPr>
            <w:r>
              <w:rPr>
                <w:rFonts w:hint="eastAsia"/>
                <w:lang w:val="en-US" w:eastAsia="zh-CN"/>
              </w:rPr>
              <w:t>411</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eastAsia="宋体"/>
                <w:lang w:val="en-US" w:eastAsia="zh-CN"/>
              </w:rPr>
            </w:pPr>
            <w:r>
              <w:rPr>
                <w:rFonts w:hint="eastAsia"/>
                <w:lang w:val="en-US" w:eastAsia="zh-CN"/>
              </w:rPr>
              <w:t>453</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eastAsia="宋体"/>
                <w:lang w:val="en-US" w:eastAsia="zh-CN"/>
              </w:rPr>
            </w:pPr>
            <w:r>
              <w:rPr>
                <w:rFonts w:hint="eastAsia"/>
                <w:lang w:val="en-US" w:eastAsia="zh-CN"/>
              </w:rPr>
              <w:t>452.8</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val="en-US" w:eastAsia="zh-CN"/>
              </w:rPr>
            </w:pPr>
            <w:r>
              <w:rPr>
                <w:rFonts w:hint="eastAsia"/>
                <w:lang w:val="en-US" w:eastAsia="zh-CN"/>
              </w:rPr>
              <w:t>100</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上年结转资金</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0</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0</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0</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其他资金</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0.00</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0</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0.00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0</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vMerge w:val="restart"/>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年度总体目标</w:t>
            </w:r>
          </w:p>
        </w:tc>
        <w:tc>
          <w:tcPr>
            <w:tcW w:w="4121" w:type="dxa"/>
            <w:gridSpan w:val="9"/>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预期目标</w:t>
            </w:r>
          </w:p>
        </w:tc>
        <w:tc>
          <w:tcPr>
            <w:tcW w:w="3925" w:type="dxa"/>
            <w:gridSpan w:val="9"/>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实际完成情况</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4121" w:type="dxa"/>
            <w:gridSpan w:val="9"/>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依法履行批捕起诉等职能，切实维护社会持续稳定；严格规范司法，切实提高司法公信力；全面履行法律监督职能，敢于监督，依法监督；加强队伍建设，巩固检察工作基础；</w:t>
            </w:r>
          </w:p>
        </w:tc>
        <w:tc>
          <w:tcPr>
            <w:tcW w:w="3925" w:type="dxa"/>
            <w:gridSpan w:val="9"/>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w:t>
            </w:r>
            <w:r>
              <w:rPr>
                <w:lang w:eastAsia="zh-CN"/>
              </w:rPr>
              <w:t>依法履行批捕起诉等职能，切实维护社会持续稳定。</w:t>
            </w:r>
            <w:r>
              <w:t>2</w:t>
            </w:r>
            <w:r>
              <w:rPr>
                <w:lang w:eastAsia="zh-CN"/>
              </w:rPr>
              <w:t>．严格规范司法，确实提高司法公信力。</w:t>
            </w:r>
            <w:r>
              <w:rPr>
                <w:rFonts w:hint="eastAsia"/>
                <w:lang w:val="en-US" w:eastAsia="zh-CN"/>
              </w:rPr>
              <w:t>3</w:t>
            </w:r>
            <w:r>
              <w:t>.</w:t>
            </w:r>
            <w:r>
              <w:rPr>
                <w:lang w:eastAsia="zh-CN"/>
              </w:rPr>
              <w:t>全面履行法律监督职能，敢于监督，依法监督。</w:t>
            </w:r>
            <w:r>
              <w:rPr>
                <w:rFonts w:hint="eastAsia"/>
                <w:lang w:val="en-US" w:eastAsia="zh-CN"/>
              </w:rPr>
              <w:t>4</w:t>
            </w:r>
            <w:r>
              <w:t>.</w:t>
            </w:r>
            <w:r>
              <w:rPr>
                <w:lang w:eastAsia="zh-CN"/>
              </w:rPr>
              <w:t>加强检察队伍建设，巩固检察工作基础。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绩效指标</w:t>
            </w:r>
          </w:p>
        </w:tc>
        <w:tc>
          <w:tcPr>
            <w:tcW w:w="882"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一级指标</w:t>
            </w: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二级指标</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三级指标</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指标性质</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指标方向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年度指标值</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实际完成值</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计量单位</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分值</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得分</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偏差原因分析及改进措施</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restart"/>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绩效指标</w:t>
            </w:r>
          </w:p>
        </w:tc>
        <w:tc>
          <w:tcPr>
            <w:tcW w:w="882" w:type="dxa"/>
            <w:vMerge w:val="restart"/>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产出指标</w:t>
            </w: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数量指标</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办案数量</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大于等于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700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730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件</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质量指标</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办案质量</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大于等于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w:t>
            </w:r>
            <w:r>
              <w:rPr>
                <w:rFonts w:hint="eastAsia"/>
                <w:lang w:val="en-US" w:eastAsia="zh-CN"/>
              </w:rPr>
              <w:t>6</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时效指标</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办案时效</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小于等于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天</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成本指标</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办案成本</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小于等于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0.63</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0.59</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万元</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10</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vMerge w:val="restart"/>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效益指标</w:t>
            </w: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经济效益</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办案产生的经济效益</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大于等于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万元</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社会效益</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办案产生的社会效益</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大于等于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生态效益</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办案产生的环境效益</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大于等于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可持续影响</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办理案件的连续性</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大于等于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年</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满意度指标</w:t>
            </w: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服务对象满意度</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对办案的满意度</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大于等于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95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95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7455" w:type="dxa"/>
            <w:gridSpan w:val="15"/>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总分</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t>9</w:t>
            </w:r>
            <w:r>
              <w:rPr>
                <w:rFonts w:hint="eastAsia"/>
                <w:lang w:val="en-US" w:eastAsia="zh-CN"/>
              </w:rPr>
              <w:t>9</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9810" w:type="dxa"/>
            <w:gridSpan w:val="20"/>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项目支出绩效自评表</w:t>
            </w:r>
            <w:r>
              <w:t>(202</w:t>
            </w:r>
            <w:r>
              <w:rPr>
                <w:rFonts w:hint="eastAsia"/>
                <w:lang w:val="en-US" w:eastAsia="zh-CN"/>
              </w:rPr>
              <w:t>5</w:t>
            </w:r>
            <w:r>
              <w:rPr>
                <w:lang w:eastAsia="zh-CN"/>
              </w:rPr>
              <w:t>年度）</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项目名称</w:t>
            </w:r>
          </w:p>
        </w:tc>
        <w:tc>
          <w:tcPr>
            <w:tcW w:w="8046" w:type="dxa"/>
            <w:gridSpan w:val="18"/>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业务装备经费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主管部门</w:t>
            </w:r>
          </w:p>
        </w:tc>
        <w:tc>
          <w:tcPr>
            <w:tcW w:w="3238" w:type="dxa"/>
            <w:gridSpan w:val="6"/>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lang w:eastAsia="zh-CN"/>
              </w:rPr>
              <w:t>阿荣</w:t>
            </w:r>
            <w:r>
              <w:rPr>
                <w:lang w:eastAsia="zh-CN"/>
              </w:rPr>
              <w:t>旗人民检察院部门</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实施单位</w:t>
            </w:r>
          </w:p>
        </w:tc>
        <w:tc>
          <w:tcPr>
            <w:tcW w:w="3238" w:type="dxa"/>
            <w:gridSpan w:val="8"/>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lang w:eastAsia="zh-CN"/>
              </w:rPr>
              <w:t>阿荣</w:t>
            </w:r>
            <w:r>
              <w:rPr>
                <w:lang w:eastAsia="zh-CN"/>
              </w:rPr>
              <w:t>旗人民检察院</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vMerge w:val="restart"/>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项目资金（万元）</w:t>
            </w: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年初预算数</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全年预算数</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全年执行数</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分值</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执行率（</w:t>
            </w:r>
            <w:r>
              <w:t>%</w:t>
            </w:r>
            <w:r>
              <w:rPr>
                <w:lang w:eastAsia="zh-CN"/>
              </w:rPr>
              <w:t>）</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得分</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年度资金总额</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eastAsia="宋体"/>
                <w:lang w:val="en-US" w:eastAsia="zh-CN"/>
              </w:rPr>
            </w:pPr>
            <w:r>
              <w:rPr>
                <w:rFonts w:hint="eastAsia"/>
                <w:lang w:val="en-US" w:eastAsia="zh-CN"/>
              </w:rPr>
              <w:t>280</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eastAsia="宋体"/>
                <w:lang w:val="en-US" w:eastAsia="zh-CN"/>
              </w:rPr>
            </w:pPr>
            <w:r>
              <w:rPr>
                <w:rFonts w:hint="eastAsia"/>
                <w:lang w:val="en-US" w:eastAsia="zh-CN"/>
              </w:rPr>
              <w:t>280.25</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eastAsia="宋体"/>
                <w:lang w:val="en-US" w:eastAsia="zh-CN"/>
              </w:rPr>
            </w:pPr>
            <w:r>
              <w:rPr>
                <w:rFonts w:hint="eastAsia"/>
                <w:lang w:val="en-US" w:eastAsia="zh-CN"/>
              </w:rPr>
              <w:t>280.25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100.00</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eastAsia="宋体"/>
                <w:lang w:val="en-US" w:eastAsia="zh-CN"/>
              </w:rPr>
            </w:pPr>
            <w:r>
              <w:rPr>
                <w:rFonts w:hint="eastAsia"/>
                <w:lang w:val="en-US" w:eastAsia="zh-CN"/>
              </w:rPr>
              <w:t>10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其中：财政拨款</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eastAsia="宋体"/>
                <w:lang w:val="en-US" w:eastAsia="zh-CN"/>
              </w:rPr>
            </w:pPr>
            <w:r>
              <w:rPr>
                <w:rFonts w:hint="eastAsia"/>
                <w:lang w:val="en-US" w:eastAsia="zh-CN"/>
              </w:rPr>
              <w:t>280</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eastAsia="宋体"/>
                <w:lang w:val="en-US" w:eastAsia="zh-CN"/>
              </w:rPr>
            </w:pPr>
            <w:r>
              <w:rPr>
                <w:rFonts w:hint="eastAsia"/>
                <w:lang w:val="en-US" w:eastAsia="zh-CN"/>
              </w:rPr>
              <w:t>280.25</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eastAsia="宋体"/>
                <w:lang w:val="en-US" w:eastAsia="zh-CN"/>
              </w:rPr>
            </w:pPr>
            <w:r>
              <w:rPr>
                <w:rFonts w:hint="eastAsia"/>
                <w:lang w:val="en-US" w:eastAsia="zh-CN"/>
              </w:rPr>
              <w:t>280.25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100</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上年结转资金</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0.00</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0.00</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0.00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0</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其他资金</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0.00</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0.00</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0.00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c>
          <w:tcPr>
            <w:tcW w:w="1570" w:type="dxa"/>
            <w:gridSpan w:val="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0</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vMerge w:val="restart"/>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年度总体目标</w:t>
            </w:r>
          </w:p>
        </w:tc>
        <w:tc>
          <w:tcPr>
            <w:tcW w:w="4023" w:type="dxa"/>
            <w:gridSpan w:val="8"/>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预期目标</w:t>
            </w:r>
          </w:p>
        </w:tc>
        <w:tc>
          <w:tcPr>
            <w:tcW w:w="4023" w:type="dxa"/>
            <w:gridSpan w:val="10"/>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实际完成情况</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1764" w:type="dxa"/>
            <w:gridSpan w:val="2"/>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4023" w:type="dxa"/>
            <w:gridSpan w:val="8"/>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购置，提高系统运行办公效率；加强会议管理系统建设和办公系统建设，提升办公效率和协作配合程度；促进办公一体化，提高工作效率；提高检察工作社会影响力。</w:t>
            </w:r>
          </w:p>
        </w:tc>
        <w:tc>
          <w:tcPr>
            <w:tcW w:w="4023" w:type="dxa"/>
            <w:gridSpan w:val="10"/>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以节约采购成本为前提，将业务装备经费控制在预算范围内，根据当地实际办案水平的基础上推动人民检察院业务装备建设的标准化、规范化配置，保证业务装备经费预算执行率达到</w:t>
            </w:r>
            <w:r>
              <w:t>100%</w:t>
            </w:r>
            <w:r>
              <w:rPr>
                <w:lang w:eastAsia="zh-CN"/>
              </w:rPr>
              <w:t>。</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绩效指标</w:t>
            </w:r>
          </w:p>
        </w:tc>
        <w:tc>
          <w:tcPr>
            <w:tcW w:w="882"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一级指标</w:t>
            </w: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二级指标</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三级指标</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指标性质</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指标方向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年度指标值</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实际完成值</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计量单位</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分值</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得分</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偏差原因分析及改进措施</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restart"/>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绩效指标</w:t>
            </w:r>
          </w:p>
        </w:tc>
        <w:tc>
          <w:tcPr>
            <w:tcW w:w="882" w:type="dxa"/>
            <w:vMerge w:val="restart"/>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产出指标</w:t>
            </w: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数量指标</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业务装备数量</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eastAsia="zh-CN"/>
              </w:rPr>
              <w:t>大于等于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100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120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件</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质量指标</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业务装备质量</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大于等于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98</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98</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时效指标</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业务装备时效</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lang w:eastAsia="zh-CN"/>
              </w:rPr>
              <w:t>反向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小于等于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天</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eastAsia="宋体"/>
                <w:lang w:val="en-US" w:eastAsia="zh-CN"/>
              </w:rPr>
            </w:pPr>
            <w:r>
              <w:rPr>
                <w:rFonts w:hint="eastAsia"/>
                <w:lang w:val="en-US" w:eastAsia="zh-CN"/>
              </w:rPr>
              <w:t>10</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成本指标</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业务装备</w:t>
            </w:r>
            <w:r>
              <w:rPr>
                <w:rFonts w:hint="eastAsia"/>
                <w:lang w:eastAsia="zh-CN"/>
              </w:rPr>
              <w:t>购买</w:t>
            </w:r>
            <w:r>
              <w:rPr>
                <w:lang w:eastAsia="zh-CN"/>
              </w:rPr>
              <w:t>成本</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lang w:eastAsia="zh-CN"/>
              </w:rPr>
              <w:t>反向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小于等于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2.66</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2.3</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万元</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10</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vMerge w:val="restart"/>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效益指标</w:t>
            </w: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经济效益</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业务装备经济效益</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大于等于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万元</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社会效益</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业务装备社会效益</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大于等于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生态效益</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业务装备环境效益</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大于等于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可持续影响</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业务装备可持续性</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大于等于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年</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882" w:type="dxa"/>
            <w:vMerge w:val="continue"/>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suppressLineNumbers w:val="0"/>
              <w:spacing w:before="0" w:beforeAutospacing="0" w:after="0" w:afterAutospacing="0"/>
              <w:ind w:left="0" w:right="0"/>
              <w:rPr>
                <w:rFonts w:hint="eastAsia" w:ascii="宋体"/>
                <w:sz w:val="24"/>
                <w:szCs w:val="24"/>
              </w:rPr>
            </w:pPr>
          </w:p>
        </w:tc>
        <w:tc>
          <w:tcPr>
            <w:tcW w:w="882"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满意度指标</w:t>
            </w:r>
          </w:p>
        </w:tc>
        <w:tc>
          <w:tcPr>
            <w:tcW w:w="883"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服务对象满意度</w:t>
            </w:r>
          </w:p>
        </w:tc>
        <w:tc>
          <w:tcPr>
            <w:tcW w:w="785" w:type="dxa"/>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业务装备满意度</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正向</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大于等于</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w:t>
            </w:r>
            <w:r>
              <w:rPr>
                <w:rFonts w:hint="eastAsia"/>
                <w:lang w:val="en-US" w:eastAsia="zh-CN"/>
              </w:rPr>
              <w:t>8</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98</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9</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c>
          <w:tcPr>
            <w:tcW w:w="7357" w:type="dxa"/>
            <w:gridSpan w:val="14"/>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lang w:eastAsia="zh-CN"/>
              </w:rPr>
              <w:t>总分</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100</w:t>
            </w:r>
          </w:p>
        </w:tc>
        <w:tc>
          <w:tcPr>
            <w:tcW w:w="785"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宋体"/>
                <w:lang w:eastAsia="zh-CN"/>
              </w:rPr>
            </w:pPr>
            <w:r>
              <w:rPr>
                <w:rFonts w:hint="eastAsia"/>
                <w:lang w:val="en-US" w:eastAsia="zh-CN"/>
              </w:rPr>
              <w:t>99</w:t>
            </w:r>
          </w:p>
        </w:tc>
        <w:tc>
          <w:tcPr>
            <w:tcW w:w="883" w:type="dxa"/>
            <w:gridSpan w:val="2"/>
            <w:tcBorders>
              <w:top w:val="outset" w:color="auto" w:sz="6" w:space="0"/>
              <w:left w:val="outset" w:color="auto" w:sz="6" w:space="0"/>
              <w:bottom w:val="outset" w:color="auto" w:sz="6" w:space="0"/>
              <w:right w:val="outset" w:color="auto" w:sz="6" w:space="0"/>
            </w:tcBorders>
            <w:tcMar>
              <w:top w:w="75" w:type="dxa"/>
              <w:left w:w="75" w:type="dxa"/>
              <w:bottom w:w="75" w:type="dxa"/>
              <w:right w:w="75" w:type="dxa"/>
            </w:tcMar>
            <w:vAlign w:val="center"/>
          </w:tcPr>
          <w:p>
            <w:pPr>
              <w:keepNext w:val="0"/>
              <w:keepLines w:val="0"/>
              <w:widowControl/>
              <w:suppressLineNumbers w:val="0"/>
              <w:spacing w:before="0" w:beforeAutospacing="0" w:after="0" w:afterAutospacing="0"/>
              <w:ind w:left="0" w:right="0"/>
              <w:jc w:val="left"/>
            </w:pPr>
          </w:p>
        </w:tc>
      </w:tr>
    </w:tbl>
    <w:p>
      <w:pPr>
        <w:widowControl/>
        <w:numPr>
          <w:numId w:val="0"/>
        </w:numPr>
        <w:spacing w:before="240" w:after="240"/>
        <w:ind w:firstLine="480" w:firstLineChars="200"/>
        <w:rPr>
          <w:rFonts w:ascii="Times New Roman" w:hAnsi="Times New Roman" w:eastAsia="Times New Roman" w:cs="Times New Roman"/>
          <w:kern w:val="0"/>
          <w:sz w:val="24"/>
        </w:rPr>
      </w:pPr>
    </w:p>
    <w:p>
      <w:pPr>
        <w:pStyle w:val="31"/>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（三）部门项目绩效评价结果。</w:t>
      </w:r>
    </w:p>
    <w:p>
      <w:pPr>
        <w:widowControl/>
        <w:numPr>
          <w:ilvl w:val="0"/>
          <w:numId w:val="0"/>
        </w:numPr>
        <w:spacing w:before="240" w:after="240"/>
        <w:ind w:firstLine="640" w:firstLineChars="200"/>
        <w:rPr>
          <w:rFonts w:hint="eastAsia" w:ascii="FangSong_GB2312" w:hAnsi="FangSong_GB2312" w:eastAsia="FangSong_GB2312" w:cs="FangSong_GB2312"/>
          <w:kern w:val="0"/>
          <w:sz w:val="32"/>
          <w:szCs w:val="32"/>
          <w:lang w:val="en-US" w:eastAsia="zh-CN"/>
        </w:rPr>
      </w:pPr>
      <w:r>
        <w:rPr>
          <w:rFonts w:hint="eastAsia" w:ascii="FangSong_GB2312" w:hAnsi="FangSong_GB2312" w:eastAsia="FangSong_GB2312" w:cs="FangSong_GB2312"/>
          <w:kern w:val="0"/>
          <w:sz w:val="32"/>
          <w:szCs w:val="32"/>
          <w:lang w:val="en-US" w:eastAsia="zh-CN"/>
        </w:rPr>
        <w:t>以</w:t>
      </w:r>
      <w:r>
        <w:rPr>
          <w:rFonts w:hint="eastAsia" w:ascii="FangSong_GB2312" w:hAnsi="FangSong_GB2312" w:eastAsia="FangSong_GB2312" w:cs="FangSong_GB2312"/>
          <w:kern w:val="0"/>
          <w:sz w:val="32"/>
          <w:szCs w:val="32"/>
          <w:lang w:eastAsia="zh-CN"/>
        </w:rPr>
        <w:t>业务装备经费</w:t>
      </w:r>
      <w:r>
        <w:rPr>
          <w:rFonts w:hint="eastAsia" w:ascii="FangSong_GB2312" w:hAnsi="FangSong_GB2312" w:eastAsia="FangSong_GB2312" w:cs="FangSong_GB2312"/>
          <w:kern w:val="0"/>
          <w:sz w:val="32"/>
          <w:szCs w:val="32"/>
          <w:lang w:val="en-US" w:eastAsia="zh-CN"/>
        </w:rPr>
        <w:t>项目为例，该项目绩效评价综合得分为99分，绩效评价结果为“优”。阿荣旗人民检察院检务督察部门通过全面了解项目开支范围、业务管理水平、资金使用安全以及目标完成情况，对项目实施成效进行综合评价、总结经验、发现问题，并针对性的提出建议，为科学安排项目资金提供参考，规范财政资金使用，提高财政资金效益。共评价了“办案（业务）经费项目”、“业务装备经费项目”2个项目，此2个项目基本达到了年初预算要求，较好的满足了检察工作人员办公办案需求，发挥了促进社会公平正义、维护社会大局稳定、保障人民安居乐业的效能，为我旗经济社会的发展提供了强有力的司法保障，综合绩效评价结果为优。</w:t>
      </w:r>
    </w:p>
    <w:p>
      <w:pPr>
        <w:pStyle w:val="31"/>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（四）部门预算绩效管理制度和核心绩效指标标准体系建设情况。</w:t>
      </w:r>
    </w:p>
    <w:p>
      <w:pPr>
        <w:keepNext w:val="0"/>
        <w:keepLines w:val="0"/>
        <w:widowControl/>
        <w:suppressLineNumbers w:val="0"/>
        <w:shd w:val="clear" w:color="auto" w:fill="FFFFFF"/>
        <w:ind w:firstLine="640" w:firstLineChars="200"/>
        <w:jc w:val="left"/>
        <w:rPr>
          <w:rFonts w:hint="eastAsia"/>
          <w:lang w:val="en-US" w:eastAsia="en-US"/>
        </w:rPr>
      </w:pPr>
      <w:r>
        <w:rPr>
          <w:rFonts w:hint="eastAsia" w:ascii="FangSong_GB2312" w:hAnsi="FangSong_GB2312" w:eastAsia="FangSong_GB2312" w:cs="FangSong_GB2312"/>
          <w:kern w:val="0"/>
          <w:sz w:val="32"/>
          <w:szCs w:val="32"/>
          <w:lang w:val="en-US" w:eastAsia="zh-CN" w:bidi="ar"/>
        </w:rPr>
        <w:t>1.绩效管理制度建设落实情况</w:t>
      </w:r>
    </w:p>
    <w:p>
      <w:pPr>
        <w:widowControl/>
        <w:numPr>
          <w:ilvl w:val="0"/>
          <w:numId w:val="0"/>
        </w:numPr>
        <w:spacing w:before="240" w:after="240"/>
        <w:ind w:firstLine="640" w:firstLineChars="200"/>
        <w:rPr>
          <w:rFonts w:hint="eastAsia" w:ascii="FangSong_GB2312" w:hAnsi="FangSong_GB2312" w:eastAsia="FangSong_GB2312" w:cs="FangSong_GB2312"/>
          <w:kern w:val="0"/>
          <w:sz w:val="32"/>
          <w:szCs w:val="32"/>
          <w:lang w:val="en-US" w:eastAsia="zh-CN"/>
        </w:rPr>
      </w:pPr>
      <w:r>
        <w:rPr>
          <w:rFonts w:hint="eastAsia" w:ascii="FangSong_GB2312" w:hAnsi="FangSong_GB2312" w:eastAsia="FangSong_GB2312" w:cs="FangSong_GB2312"/>
          <w:kern w:val="0"/>
          <w:sz w:val="32"/>
          <w:szCs w:val="32"/>
          <w:lang w:val="en-US" w:eastAsia="zh-CN"/>
        </w:rPr>
        <w:t>我单位严格落实财政预算绩效管理相关规定，结合检察核心职能，修订完善内部制度，覆盖预算申报、事前绩效评估、绩效运行监控、绩效自评、绩效结果应用全链条，明确各业务部门、财务部门、政治部绩效管理职责边界，实现“花钱必问效、无效必问责”。建立“分管检察长牵头、财务部门统筹、各业务部门主体落实”的绩效管理工作机制，同时将预算绩效管理工作纳入部门年度绩效考核，倒逼绩效管理责任落地。</w:t>
      </w:r>
    </w:p>
    <w:p>
      <w:pPr>
        <w:keepNext w:val="0"/>
        <w:keepLines w:val="0"/>
        <w:widowControl/>
        <w:numPr>
          <w:ilvl w:val="0"/>
          <w:numId w:val="2"/>
        </w:numPr>
        <w:suppressLineNumbers w:val="0"/>
        <w:shd w:val="clear" w:color="auto" w:fill="FFFFFF"/>
        <w:ind w:left="0" w:leftChars="0" w:firstLine="640" w:firstLineChars="200"/>
        <w:jc w:val="left"/>
        <w:rPr>
          <w:rFonts w:hint="eastAsia" w:ascii="FangSong_GB2312" w:hAnsi="FangSong_GB2312" w:eastAsia="FangSong_GB2312" w:cs="FangSong_GB2312"/>
          <w:kern w:val="0"/>
          <w:sz w:val="32"/>
          <w:szCs w:val="32"/>
          <w:lang w:val="en-US" w:eastAsia="zh-CN" w:bidi="ar"/>
        </w:rPr>
      </w:pPr>
      <w:r>
        <w:rPr>
          <w:rFonts w:hint="eastAsia" w:ascii="FangSong_GB2312" w:hAnsi="FangSong_GB2312" w:eastAsia="FangSong_GB2312" w:cs="FangSong_GB2312"/>
          <w:kern w:val="0"/>
          <w:sz w:val="32"/>
          <w:szCs w:val="32"/>
          <w:lang w:val="en-US" w:eastAsia="zh-CN" w:bidi="ar"/>
        </w:rPr>
        <w:t>核心绩效指标标准体系建设情况</w:t>
      </w:r>
    </w:p>
    <w:p>
      <w:pPr>
        <w:keepNext w:val="0"/>
        <w:keepLines w:val="0"/>
        <w:widowControl/>
        <w:suppressLineNumbers w:val="0"/>
        <w:shd w:val="clear" w:color="auto" w:fill="FFFFFF"/>
        <w:ind w:left="0" w:firstLine="0"/>
        <w:jc w:val="left"/>
        <w:rPr>
          <w:rFonts w:hint="eastAsia" w:ascii="FangSong_GB2312" w:hAnsi="FangSong_GB2312" w:eastAsia="FangSong_GB2312" w:cs="FangSong_GB2312"/>
          <w:kern w:val="0"/>
          <w:sz w:val="32"/>
          <w:szCs w:val="32"/>
          <w:lang w:val="en-US" w:eastAsia="zh-CN"/>
        </w:rPr>
      </w:pPr>
      <w:r>
        <w:rPr>
          <w:rFonts w:hint="eastAsia"/>
          <w:lang w:val="en-US" w:eastAsia="zh-CN"/>
        </w:rPr>
        <w:t xml:space="preserve">           </w:t>
      </w:r>
      <w:r>
        <w:rPr>
          <w:rFonts w:hint="eastAsia" w:ascii="FangSong_GB2312" w:hAnsi="FangSong_GB2312" w:eastAsia="FangSong_GB2312" w:cs="FangSong_GB2312"/>
          <w:kern w:val="0"/>
          <w:sz w:val="32"/>
          <w:szCs w:val="32"/>
          <w:lang w:val="en-US" w:eastAsia="zh-CN"/>
        </w:rPr>
        <w:t>结合我院办公办案、信息化建设、司法警务保障、检察宣传、群众司法服务等各类专项项目，分产出指标、效益指标、满意度指标三大维度搭建标准化绩效指标体系。</w:t>
      </w:r>
    </w:p>
    <w:p>
      <w:pPr>
        <w:keepNext w:val="0"/>
        <w:keepLines w:val="0"/>
        <w:widowControl/>
        <w:suppressLineNumbers w:val="0"/>
        <w:shd w:val="clear" w:color="auto" w:fill="FFFFFF"/>
        <w:ind w:firstLine="640" w:firstLineChars="200"/>
        <w:jc w:val="left"/>
        <w:rPr>
          <w:rFonts w:hint="eastAsia" w:ascii="FangSong_GB2312" w:hAnsi="FangSong_GB2312" w:eastAsia="FangSong_GB2312" w:cs="FangSong_GB2312"/>
          <w:kern w:val="0"/>
          <w:sz w:val="32"/>
          <w:szCs w:val="32"/>
          <w:lang w:val="en-US" w:eastAsia="zh-CN"/>
        </w:rPr>
      </w:pPr>
      <w:r>
        <w:rPr>
          <w:rFonts w:hint="eastAsia" w:ascii="FangSong_GB2312" w:hAnsi="FangSong_GB2312" w:eastAsia="FangSong_GB2312" w:cs="FangSong_GB2312"/>
          <w:kern w:val="0"/>
          <w:sz w:val="32"/>
          <w:szCs w:val="32"/>
          <w:lang w:val="en-US" w:eastAsia="zh-CN"/>
        </w:rPr>
        <w:t>产出指标：量化设置办案设备采购数量、信息化系统运维时长、司法执勤保障场次、案卷办理保障数量、办公耗材供给保障时长等量化标准；同步细化质量指标，如设备验收合格率、系统稳定运行率、办案保障零事故率等。</w:t>
      </w:r>
    </w:p>
    <w:p>
      <w:pPr>
        <w:keepNext w:val="0"/>
        <w:keepLines w:val="0"/>
        <w:widowControl/>
        <w:suppressLineNumbers w:val="0"/>
        <w:shd w:val="clear" w:color="auto" w:fill="FFFFFF"/>
        <w:ind w:left="0" w:firstLine="640" w:firstLineChars="200"/>
        <w:jc w:val="left"/>
        <w:rPr>
          <w:rFonts w:hint="eastAsia" w:ascii="FangSong_GB2312" w:hAnsi="FangSong_GB2312" w:eastAsia="FangSong_GB2312" w:cs="FangSong_GB2312"/>
          <w:kern w:val="0"/>
          <w:sz w:val="32"/>
          <w:szCs w:val="32"/>
          <w:lang w:val="en-US" w:eastAsia="zh-CN"/>
        </w:rPr>
      </w:pPr>
      <w:r>
        <w:rPr>
          <w:rFonts w:hint="eastAsia" w:ascii="FangSong_GB2312" w:hAnsi="FangSong_GB2312" w:eastAsia="FangSong_GB2312" w:cs="FangSong_GB2312"/>
          <w:kern w:val="0"/>
          <w:sz w:val="32"/>
          <w:szCs w:val="32"/>
          <w:lang w:val="en-US" w:eastAsia="zh-CN"/>
        </w:rPr>
        <w:t>效益指标：紧扣检察核心职能，设置法治宣传覆盖人次、案件办理质效提升幅度、群众司法诉求办结率、基层治理矛盾化解数量、社会公平正义保障成效等社会效益指标；配套设置长效可持续指标，如信息化系统使用寿命、办案装备更新周期等。</w:t>
      </w:r>
    </w:p>
    <w:p>
      <w:pPr>
        <w:keepNext w:val="0"/>
        <w:keepLines w:val="0"/>
        <w:widowControl/>
        <w:suppressLineNumbers w:val="0"/>
        <w:shd w:val="clear" w:color="auto" w:fill="FFFFFF"/>
        <w:ind w:left="0" w:firstLine="640" w:firstLineChars="200"/>
        <w:jc w:val="left"/>
        <w:rPr>
          <w:rFonts w:hint="eastAsia" w:ascii="FangSong_GB2312" w:hAnsi="FangSong_GB2312" w:eastAsia="FangSong_GB2312" w:cs="FangSong_GB2312"/>
          <w:kern w:val="0"/>
          <w:sz w:val="32"/>
          <w:szCs w:val="32"/>
          <w:lang w:val="en-US" w:eastAsia="zh-CN"/>
        </w:rPr>
      </w:pPr>
      <w:r>
        <w:rPr>
          <w:rFonts w:hint="eastAsia" w:ascii="FangSong_GB2312" w:hAnsi="FangSong_GB2312" w:eastAsia="FangSong_GB2312" w:cs="FangSong_GB2312"/>
          <w:kern w:val="0"/>
          <w:sz w:val="32"/>
          <w:szCs w:val="32"/>
          <w:lang w:val="en-US" w:eastAsia="zh-CN"/>
        </w:rPr>
        <w:t>满意度指标：区分干警内部满意度、办事群众满意度、人大代表/政协委员司法服务满意度，统一设置90%及以上的达标标准，通过问卷调查、回访、座谈等方式常态化采集评价数据。</w:t>
      </w:r>
      <w:bookmarkStart w:id="8" w:name="_GoBack"/>
      <w:bookmarkEnd w:id="8"/>
    </w:p>
    <w:p>
      <w:pPr>
        <w:keepNext w:val="0"/>
        <w:keepLines w:val="0"/>
        <w:widowControl/>
        <w:suppressLineNumbers w:val="0"/>
        <w:shd w:val="clear" w:color="auto" w:fill="FFFFFF"/>
        <w:ind w:left="0" w:firstLine="0"/>
        <w:jc w:val="left"/>
        <w:rPr>
          <w:rFonts w:hint="eastAsia" w:asciiTheme="minorEastAsia" w:hAnsiTheme="minorEastAsia" w:eastAsiaTheme="minorEastAsia" w:cstheme="minorEastAsia"/>
          <w:i w:val="0"/>
          <w:iCs w:val="0"/>
          <w:caps w:val="0"/>
          <w:color w:val="000000"/>
          <w:spacing w:val="0"/>
          <w:sz w:val="28"/>
          <w:szCs w:val="28"/>
        </w:rPr>
      </w:pPr>
    </w:p>
    <w:p>
      <w:pPr>
        <w:pStyle w:val="2"/>
        <w:numPr>
          <w:numId w:val="0"/>
        </w:numPr>
        <w:ind w:leftChars="200"/>
        <w:rPr>
          <w:rFonts w:hint="default"/>
          <w:lang w:val="en-US" w:eastAsia="zh-CN"/>
        </w:rPr>
      </w:pPr>
    </w:p>
    <w:p>
      <w:pPr>
        <w:widowControl/>
        <w:spacing w:before="240" w:after="240"/>
        <w:jc w:val="left"/>
        <w:rPr>
          <w:rFonts w:hint="default" w:ascii="Times New Roman" w:hAnsi="Times New Roman" w:eastAsia="宋体" w:cs="Times New Roman"/>
          <w:kern w:val="0"/>
          <w:sz w:val="24"/>
          <w:lang w:val="en-US" w:eastAsia="zh-CN"/>
        </w:rPr>
      </w:pPr>
    </w:p>
    <w:p>
      <w:pPr>
        <w:pStyle w:val="5"/>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二、事业收入：</w:t>
      </w:r>
      <w:r>
        <w:rPr>
          <w:rFonts w:ascii="FangSong_GB2312" w:hAnsi="FangSong_GB2312" w:eastAsia="FangSong_GB2312" w:cs="FangSong_GB2312"/>
          <w:kern w:val="0"/>
          <w:sz w:val="32"/>
          <w:szCs w:val="32"/>
        </w:rPr>
        <w:t>指事业单位开展专业业务活动及其辅助活动取得的收入。</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hint="eastAsia" w:ascii="FangSong_GB2312" w:hAnsi="FangSong_GB2312" w:eastAsia="FangSong_GB2312" w:cs="FangSong_GB2312"/>
          <w:b/>
          <w:bCs/>
          <w:kern w:val="0"/>
          <w:sz w:val="32"/>
          <w:szCs w:val="32"/>
          <w:lang w:eastAsia="zh-CN"/>
        </w:rPr>
        <w:t>三</w:t>
      </w:r>
      <w:r>
        <w:rPr>
          <w:rFonts w:ascii="FangSong_GB2312" w:hAnsi="FangSong_GB2312" w:eastAsia="FangSong_GB2312" w:cs="FangSong_GB2312"/>
          <w:b/>
          <w:bCs/>
          <w:kern w:val="0"/>
          <w:sz w:val="32"/>
          <w:szCs w:val="32"/>
        </w:rPr>
        <w:t>、其他收入：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hint="eastAsia" w:ascii="FangSong_GB2312" w:hAnsi="FangSong_GB2312" w:eastAsia="FangSong_GB2312" w:cs="FangSong_GB2312"/>
          <w:b/>
          <w:bCs/>
          <w:kern w:val="0"/>
          <w:sz w:val="32"/>
          <w:szCs w:val="32"/>
          <w:lang w:eastAsia="zh-CN"/>
        </w:rPr>
        <w:t>四</w:t>
      </w:r>
      <w:r>
        <w:rPr>
          <w:rFonts w:ascii="FangSong_GB2312" w:hAnsi="FangSong_GB2312" w:eastAsia="FangSong_GB2312" w:cs="FangSong_GB2312"/>
          <w:b/>
          <w:bCs/>
          <w:kern w:val="0"/>
          <w:sz w:val="32"/>
          <w:szCs w:val="32"/>
        </w:rPr>
        <w:t>、使用非财政拨款结余（含专用结余）：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hint="eastAsia" w:ascii="FangSong_GB2312" w:hAnsi="FangSong_GB2312" w:eastAsia="FangSong_GB2312" w:cs="FangSong_GB2312"/>
          <w:b/>
          <w:bCs/>
          <w:kern w:val="0"/>
          <w:sz w:val="32"/>
          <w:szCs w:val="32"/>
          <w:lang w:eastAsia="zh-CN"/>
        </w:rPr>
        <w:t>五</w:t>
      </w:r>
      <w:r>
        <w:rPr>
          <w:rFonts w:ascii="FangSong_GB2312" w:hAnsi="FangSong_GB2312" w:eastAsia="FangSong_GB2312" w:cs="FangSong_GB2312"/>
          <w:b/>
          <w:bCs/>
          <w:kern w:val="0"/>
          <w:sz w:val="32"/>
          <w:szCs w:val="32"/>
        </w:rPr>
        <w:t>、年初结转和结余：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hint="eastAsia" w:ascii="FangSong_GB2312" w:hAnsi="FangSong_GB2312" w:eastAsia="FangSong_GB2312" w:cs="FangSong_GB2312"/>
          <w:b/>
          <w:bCs/>
          <w:kern w:val="0"/>
          <w:sz w:val="32"/>
          <w:szCs w:val="32"/>
          <w:lang w:eastAsia="zh-CN"/>
        </w:rPr>
        <w:t>六</w:t>
      </w:r>
      <w:r>
        <w:rPr>
          <w:rFonts w:ascii="FangSong_GB2312" w:hAnsi="FangSong_GB2312" w:eastAsia="FangSong_GB2312" w:cs="FangSong_GB2312"/>
          <w:b/>
          <w:bCs/>
          <w:kern w:val="0"/>
          <w:sz w:val="32"/>
          <w:szCs w:val="32"/>
        </w:rPr>
        <w:t>、结余分配：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hint="eastAsia" w:ascii="FangSong_GB2312" w:hAnsi="FangSong_GB2312" w:eastAsia="FangSong_GB2312" w:cs="FangSong_GB2312"/>
          <w:b/>
          <w:bCs/>
          <w:kern w:val="0"/>
          <w:sz w:val="32"/>
          <w:szCs w:val="32"/>
          <w:lang w:eastAsia="zh-CN"/>
        </w:rPr>
        <w:t>七</w:t>
      </w:r>
      <w:r>
        <w:rPr>
          <w:rFonts w:ascii="FangSong_GB2312" w:hAnsi="FangSong_GB2312" w:eastAsia="FangSong_GB2312" w:cs="FangSong_GB2312"/>
          <w:b/>
          <w:bCs/>
          <w:kern w:val="0"/>
          <w:sz w:val="32"/>
          <w:szCs w:val="32"/>
        </w:rPr>
        <w:t>、年末结转和结余资金：</w:t>
      </w:r>
      <w:r>
        <w:rPr>
          <w:rFonts w:ascii="FangSong_GB2312" w:hAnsi="FangSong_GB2312" w:eastAsia="FangSong_GB2312" w:cs="FangSong_GB2312"/>
          <w:kern w:val="0"/>
          <w:sz w:val="32"/>
          <w:szCs w:val="32"/>
        </w:rPr>
        <w:t>指单位结转下年的基本支出结转、项目支出结转和结余、经营结余。</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hint="eastAsia" w:ascii="FangSong_GB2312" w:hAnsi="FangSong_GB2312" w:eastAsia="FangSong_GB2312" w:cs="FangSong_GB2312"/>
          <w:b/>
          <w:bCs/>
          <w:kern w:val="0"/>
          <w:sz w:val="32"/>
          <w:szCs w:val="32"/>
          <w:lang w:eastAsia="zh-CN"/>
        </w:rPr>
        <w:t>八</w:t>
      </w:r>
      <w:r>
        <w:rPr>
          <w:rFonts w:ascii="FangSong_GB2312" w:hAnsi="FangSong_GB2312" w:eastAsia="FangSong_GB2312" w:cs="FangSong_GB2312"/>
          <w:b/>
          <w:bCs/>
          <w:kern w:val="0"/>
          <w:sz w:val="32"/>
          <w:szCs w:val="32"/>
        </w:rPr>
        <w:t>、基本支出：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hint="eastAsia" w:ascii="FangSong_GB2312" w:hAnsi="FangSong_GB2312" w:eastAsia="FangSong_GB2312" w:cs="FangSong_GB2312"/>
          <w:b/>
          <w:bCs/>
          <w:color w:val="000000"/>
          <w:kern w:val="0"/>
          <w:sz w:val="32"/>
          <w:szCs w:val="32"/>
          <w:lang w:eastAsia="zh-CN"/>
        </w:rPr>
        <w:t>九</w:t>
      </w:r>
      <w:r>
        <w:rPr>
          <w:rFonts w:ascii="FangSong_GB2312" w:hAnsi="FangSong_GB2312" w:eastAsia="FangSong_GB2312" w:cs="FangSong_GB2312"/>
          <w:b/>
          <w:bCs/>
          <w:color w:val="000000"/>
          <w:kern w:val="0"/>
          <w:sz w:val="32"/>
          <w:szCs w:val="32"/>
        </w:rPr>
        <w:t>、项目支出：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十、“三公”经费：</w:t>
      </w:r>
      <w:r>
        <w:rPr>
          <w:rFonts w:ascii="FangSong_GB2312" w:hAnsi="FangSong_GB2312" w:eastAsia="FangSong_GB2312" w:cs="FangSong_GB2312"/>
          <w:kern w:val="0"/>
          <w:sz w:val="32"/>
          <w:szCs w:val="32"/>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维修费、过路过桥费、保险费、安全奖励费用等支出；公务接待费反映部门（单位）按规定开支的各类公务接待（含外宾接待）费用。</w:t>
      </w:r>
    </w:p>
    <w:p>
      <w:pPr>
        <w:pStyle w:val="31"/>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w:t>
      </w:r>
      <w:r>
        <w:rPr>
          <w:rFonts w:hint="eastAsia" w:ascii="FangSong_GB2312" w:hAnsi="FangSong_GB2312" w:eastAsia="FangSong_GB2312" w:cs="FangSong_GB2312"/>
          <w:b/>
          <w:bCs/>
          <w:kern w:val="0"/>
          <w:sz w:val="32"/>
          <w:szCs w:val="32"/>
          <w:lang w:eastAsia="zh-CN"/>
        </w:rPr>
        <w:t>一</w:t>
      </w:r>
      <w:r>
        <w:rPr>
          <w:rFonts w:ascii="FangSong_GB2312" w:hAnsi="FangSong_GB2312" w:eastAsia="FangSong_GB2312" w:cs="FangSong_GB2312"/>
          <w:b/>
          <w:bCs/>
          <w:kern w:val="0"/>
          <w:sz w:val="32"/>
          <w:szCs w:val="32"/>
        </w:rPr>
        <w:t>、机关运行经费：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pPr>
        <w:pStyle w:val="5"/>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w:t>
      </w:r>
      <w:r>
        <w:rPr>
          <w:rFonts w:ascii="Times New Roman" w:hAnsi="Times New Roman" w:eastAsia="Times New Roman" w:cs="Times New Roman"/>
          <w:kern w:val="0"/>
          <w:sz w:val="36"/>
          <w:szCs w:val="36"/>
        </w:rPr>
        <w:t> </w:t>
      </w:r>
      <w:r>
        <w:rPr>
          <w:rFonts w:ascii="fang_zheng_xiao_biao_song_ti" w:hAnsi="fang_zheng_xiao_biao_song_ti" w:eastAsia="fang_zheng_xiao_biao_song_ti" w:cs="fang_zheng_xiao_biao_song_ti"/>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决算公开联系方式及信息反馈渠道</w:t>
      </w:r>
    </w:p>
    <w:p>
      <w:pPr>
        <w:widowControl/>
        <w:spacing w:before="240" w:after="240"/>
        <w:jc w:val="left"/>
        <w:rPr>
          <w:rFonts w:ascii="Times New Roman" w:hAnsi="Times New Roman" w:eastAsia="Times New Roman" w:cs="Times New Roman"/>
          <w:kern w:val="0"/>
          <w:sz w:val="24"/>
        </w:rPr>
      </w:pP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本部门（单位）决算公开信息反馈和联系方式：</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联系人：</w:t>
      </w:r>
      <w:r>
        <w:rPr>
          <w:rFonts w:ascii="FangSong_GB2312" w:hAnsi="FangSong_GB2312" w:eastAsia="FangSong_GB2312" w:cs="FangSong_GB2312"/>
          <w:kern w:val="0"/>
          <w:sz w:val="32"/>
          <w:szCs w:val="32"/>
          <w:lang w:eastAsia="en-US"/>
        </w:rPr>
        <w:t>贾新娜</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0470-4252109</w:t>
      </w:r>
      <w:r>
        <w:rPr>
          <w:rFonts w:ascii="Calibri" w:hAnsi="Calibri" w:eastAsia="Calibri" w:cs="Calibri"/>
          <w:kern w:val="0"/>
          <w:sz w:val="32"/>
          <w:szCs w:val="32"/>
          <w:lang w:eastAsia="en-US"/>
        </w:rPr>
        <w:t> </w:t>
      </w:r>
    </w:p>
    <w:p>
      <w:pPr>
        <w:widowControl/>
        <w:spacing w:before="240" w:after="240"/>
        <w:jc w:val="left"/>
        <w:rPr>
          <w:rFonts w:ascii="Times New Roman" w:hAnsi="Times New Roman" w:eastAsia="Times New Roman" w:cs="Times New Roman"/>
          <w:kern w:val="0"/>
          <w:sz w:val="24"/>
        </w:rPr>
      </w:pPr>
    </w:p>
    <w:p>
      <w:pPr>
        <w:pStyle w:val="5"/>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第五部分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部门（单位）决算表</w:t>
      </w:r>
    </w:p>
    <w:p>
      <w:pPr>
        <w:pStyle w:val="31"/>
        <w:widowControl/>
        <w:spacing w:before="240" w:after="240"/>
        <w:ind w:left="0" w:right="0"/>
        <w:jc w:val="center"/>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pPr>
        <w:pStyle w:val="31"/>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见附件。</w:t>
      </w:r>
    </w:p>
    <w:bookmarkEnd w:id="0"/>
    <w:p>
      <w:pPr>
        <w:adjustRightInd w:val="0"/>
        <w:snapToGrid w:val="0"/>
        <w:rPr>
          <w:rFonts w:ascii="宋体" w:hAnsi="宋体"/>
          <w:b/>
          <w:sz w:val="32"/>
          <w:szCs w:val="32"/>
        </w:rPr>
      </w:pPr>
    </w:p>
    <w:p>
      <w:pPr>
        <w:adjustRightInd w:val="0"/>
        <w:snapToGrid w:val="0"/>
        <w:rPr>
          <w:rFonts w:ascii="宋体" w:hAnsi="宋体"/>
          <w:b/>
          <w:sz w:val="32"/>
          <w:szCs w:val="32"/>
        </w:rPr>
      </w:pPr>
    </w:p>
    <w:p>
      <w:pPr>
        <w:tabs>
          <w:tab w:val="left" w:pos="8415"/>
        </w:tabs>
      </w:pPr>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FangSong_GB2312">
    <w:altName w:val="仿宋"/>
    <w:panose1 w:val="00000000000000000000"/>
    <w:charset w:val="00"/>
    <w:family w:val="auto"/>
    <w:pitch w:val="default"/>
    <w:sig w:usb0="00000000" w:usb1="00000000" w:usb2="00000000" w:usb3="00000000" w:csb0="00000000" w:csb1="00000000"/>
  </w:font>
  <w:font w:name="方正小标宋简体">
    <w:altName w:val="黑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times_new_roma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ang_zheng_xiao_biao_song_ti">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57FF55"/>
    <w:multiLevelType w:val="singleLevel"/>
    <w:tmpl w:val="F557FF55"/>
    <w:lvl w:ilvl="0" w:tentative="0">
      <w:start w:val="1"/>
      <w:numFmt w:val="decimal"/>
      <w:suff w:val="nothing"/>
      <w:lvlText w:val="%1．"/>
      <w:lvlJc w:val="left"/>
    </w:lvl>
  </w:abstractNum>
  <w:abstractNum w:abstractNumId="1">
    <w:nsid w:val="2531F47F"/>
    <w:multiLevelType w:val="singleLevel"/>
    <w:tmpl w:val="2531F47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24CE7"/>
    <w:rsid w:val="00FB4547"/>
    <w:rsid w:val="080737D2"/>
    <w:rsid w:val="08591D36"/>
    <w:rsid w:val="08C416C3"/>
    <w:rsid w:val="0AD33E3F"/>
    <w:rsid w:val="0B7C6285"/>
    <w:rsid w:val="0BED2CDE"/>
    <w:rsid w:val="0CB12C71"/>
    <w:rsid w:val="0ECC307F"/>
    <w:rsid w:val="0F024CF3"/>
    <w:rsid w:val="0F334EAC"/>
    <w:rsid w:val="0FF00FEF"/>
    <w:rsid w:val="105D7981"/>
    <w:rsid w:val="11472E91"/>
    <w:rsid w:val="13BD38DE"/>
    <w:rsid w:val="149C34F4"/>
    <w:rsid w:val="14DA401C"/>
    <w:rsid w:val="16730284"/>
    <w:rsid w:val="169E6A6E"/>
    <w:rsid w:val="16B63D79"/>
    <w:rsid w:val="194859F8"/>
    <w:rsid w:val="1A9C53AC"/>
    <w:rsid w:val="1B171B26"/>
    <w:rsid w:val="1B51375C"/>
    <w:rsid w:val="1ECE074D"/>
    <w:rsid w:val="20482782"/>
    <w:rsid w:val="229B303C"/>
    <w:rsid w:val="252512E3"/>
    <w:rsid w:val="26290701"/>
    <w:rsid w:val="2A5A37DD"/>
    <w:rsid w:val="2C025EDA"/>
    <w:rsid w:val="2D087520"/>
    <w:rsid w:val="2EED2E72"/>
    <w:rsid w:val="325B6344"/>
    <w:rsid w:val="33C65A3F"/>
    <w:rsid w:val="34237336"/>
    <w:rsid w:val="35BF6BEA"/>
    <w:rsid w:val="36EE7787"/>
    <w:rsid w:val="37A13D5F"/>
    <w:rsid w:val="37A60062"/>
    <w:rsid w:val="39E60BE9"/>
    <w:rsid w:val="3A410516"/>
    <w:rsid w:val="3BE473AB"/>
    <w:rsid w:val="3E5A3954"/>
    <w:rsid w:val="41160006"/>
    <w:rsid w:val="416C40CA"/>
    <w:rsid w:val="427174BE"/>
    <w:rsid w:val="43E850CC"/>
    <w:rsid w:val="496D09DF"/>
    <w:rsid w:val="4B7F2C4C"/>
    <w:rsid w:val="4BB943B0"/>
    <w:rsid w:val="4BF947AC"/>
    <w:rsid w:val="4CAC7A71"/>
    <w:rsid w:val="4CD314A1"/>
    <w:rsid w:val="4CE0771A"/>
    <w:rsid w:val="4DB82445"/>
    <w:rsid w:val="4E10402F"/>
    <w:rsid w:val="4E217FEA"/>
    <w:rsid w:val="4FBA4253"/>
    <w:rsid w:val="50090957"/>
    <w:rsid w:val="50D94BAC"/>
    <w:rsid w:val="541008E5"/>
    <w:rsid w:val="54372316"/>
    <w:rsid w:val="562E14F6"/>
    <w:rsid w:val="591A4D5F"/>
    <w:rsid w:val="594554D5"/>
    <w:rsid w:val="5999312B"/>
    <w:rsid w:val="59E24AD2"/>
    <w:rsid w:val="5A5F25C6"/>
    <w:rsid w:val="5B0152CC"/>
    <w:rsid w:val="5BA70320"/>
    <w:rsid w:val="5BA858A7"/>
    <w:rsid w:val="5FD90CE6"/>
    <w:rsid w:val="60B116A2"/>
    <w:rsid w:val="61860438"/>
    <w:rsid w:val="63B42081"/>
    <w:rsid w:val="63C76A2C"/>
    <w:rsid w:val="64EF2799"/>
    <w:rsid w:val="65384140"/>
    <w:rsid w:val="654B3E73"/>
    <w:rsid w:val="65E41BD1"/>
    <w:rsid w:val="66DC494B"/>
    <w:rsid w:val="671A2A92"/>
    <w:rsid w:val="67340937"/>
    <w:rsid w:val="6848469A"/>
    <w:rsid w:val="69EC54F9"/>
    <w:rsid w:val="6C264CF2"/>
    <w:rsid w:val="6C4D4027"/>
    <w:rsid w:val="6CCA7D73"/>
    <w:rsid w:val="7019098E"/>
    <w:rsid w:val="701D01BA"/>
    <w:rsid w:val="70451668"/>
    <w:rsid w:val="765B5EE0"/>
    <w:rsid w:val="78762B5D"/>
    <w:rsid w:val="7BB8348D"/>
    <w:rsid w:val="7BD302C6"/>
    <w:rsid w:val="7D7B29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nhideWhenUsed="0" w:uiPriority="0" w:semiHidden="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30"/>
    <w:qFormat/>
    <w:uiPriority w:val="0"/>
    <w:pPr>
      <w:keepNext/>
      <w:keepLines/>
      <w:spacing w:before="260" w:after="260" w:line="416" w:lineRule="auto"/>
      <w:outlineLvl w:val="2"/>
    </w:pPr>
    <w:rPr>
      <w:b/>
      <w:bCs/>
      <w:sz w:val="32"/>
      <w:szCs w:val="32"/>
    </w:rPr>
  </w:style>
  <w:style w:type="paragraph" w:styleId="7">
    <w:name w:val="heading 4"/>
    <w:basedOn w:val="1"/>
    <w:next w:val="1"/>
    <w:link w:val="25"/>
    <w:qFormat/>
    <w:uiPriority w:val="0"/>
    <w:pPr>
      <w:keepNext/>
      <w:keepLines/>
      <w:spacing w:before="280" w:after="290" w:line="376" w:lineRule="auto"/>
      <w:outlineLvl w:val="3"/>
    </w:pPr>
    <w:rPr>
      <w:rFonts w:ascii="Cambria" w:hAnsi="Cambria"/>
      <w:b/>
      <w:bCs/>
      <w:sz w:val="28"/>
      <w:szCs w:val="28"/>
    </w:rPr>
  </w:style>
  <w:style w:type="character" w:default="1" w:styleId="22">
    <w:name w:val="Default Paragraph Font"/>
    <w:semiHidden/>
    <w:unhideWhenUsed/>
    <w:uiPriority w:val="1"/>
  </w:style>
  <w:style w:type="table" w:default="1" w:styleId="21">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0"/>
    <w:pPr>
      <w:ind w:firstLine="420" w:firstLineChars="200"/>
    </w:pPr>
  </w:style>
  <w:style w:type="paragraph" w:styleId="3">
    <w:name w:val="Body Text Indent"/>
    <w:basedOn w:val="1"/>
    <w:next w:val="2"/>
    <w:unhideWhenUsed/>
    <w:qFormat/>
    <w:uiPriority w:val="0"/>
    <w:pPr>
      <w:ind w:left="420" w:leftChars="200"/>
    </w:pPr>
  </w:style>
  <w:style w:type="paragraph" w:styleId="8">
    <w:name w:val="toc 7"/>
    <w:basedOn w:val="1"/>
    <w:next w:val="1"/>
    <w:uiPriority w:val="0"/>
    <w:pPr>
      <w:ind w:left="1260"/>
      <w:jc w:val="left"/>
    </w:pPr>
    <w:rPr>
      <w:sz w:val="20"/>
      <w:szCs w:val="20"/>
    </w:rPr>
  </w:style>
  <w:style w:type="paragraph" w:styleId="9">
    <w:name w:val="Document Map"/>
    <w:basedOn w:val="1"/>
    <w:uiPriority w:val="0"/>
    <w:pPr>
      <w:shd w:val="clear" w:color="auto" w:fill="000080"/>
    </w:pPr>
  </w:style>
  <w:style w:type="paragraph" w:styleId="10">
    <w:name w:val="toc 5"/>
    <w:basedOn w:val="1"/>
    <w:next w:val="1"/>
    <w:qFormat/>
    <w:uiPriority w:val="0"/>
    <w:pPr>
      <w:ind w:left="840"/>
      <w:jc w:val="left"/>
    </w:pPr>
    <w:rPr>
      <w:sz w:val="20"/>
      <w:szCs w:val="20"/>
    </w:rPr>
  </w:style>
  <w:style w:type="paragraph" w:styleId="11">
    <w:name w:val="toc 3"/>
    <w:basedOn w:val="1"/>
    <w:next w:val="1"/>
    <w:uiPriority w:val="0"/>
    <w:pPr>
      <w:adjustRightInd w:val="0"/>
      <w:snapToGrid w:val="0"/>
      <w:spacing w:line="360" w:lineRule="auto"/>
      <w:ind w:firstLine="400" w:firstLineChars="400"/>
      <w:jc w:val="left"/>
    </w:pPr>
    <w:rPr>
      <w:sz w:val="24"/>
      <w:szCs w:val="20"/>
    </w:rPr>
  </w:style>
  <w:style w:type="paragraph" w:styleId="12">
    <w:name w:val="toc 8"/>
    <w:basedOn w:val="1"/>
    <w:next w:val="1"/>
    <w:qFormat/>
    <w:uiPriority w:val="0"/>
    <w:pPr>
      <w:ind w:left="1470"/>
      <w:jc w:val="left"/>
    </w:pPr>
    <w:rPr>
      <w:sz w:val="20"/>
      <w:szCs w:val="20"/>
    </w:rPr>
  </w:style>
  <w:style w:type="paragraph" w:styleId="13">
    <w:name w:val="footer"/>
    <w:basedOn w:val="1"/>
    <w:link w:val="28"/>
    <w:qFormat/>
    <w:uiPriority w:val="0"/>
    <w:pPr>
      <w:tabs>
        <w:tab w:val="center" w:pos="4153"/>
        <w:tab w:val="right" w:pos="8306"/>
      </w:tabs>
      <w:snapToGrid w:val="0"/>
      <w:jc w:val="left"/>
    </w:pPr>
    <w:rPr>
      <w:sz w:val="18"/>
      <w:szCs w:val="18"/>
    </w:rPr>
  </w:style>
  <w:style w:type="paragraph" w:styleId="1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pPr>
      <w:adjustRightInd w:val="0"/>
      <w:snapToGrid w:val="0"/>
      <w:spacing w:line="360" w:lineRule="auto"/>
      <w:jc w:val="left"/>
    </w:pPr>
    <w:rPr>
      <w:b/>
      <w:bCs/>
      <w:sz w:val="24"/>
      <w:szCs w:val="20"/>
    </w:rPr>
  </w:style>
  <w:style w:type="paragraph" w:styleId="16">
    <w:name w:val="toc 4"/>
    <w:basedOn w:val="1"/>
    <w:next w:val="1"/>
    <w:uiPriority w:val="0"/>
    <w:pPr>
      <w:ind w:left="630"/>
      <w:jc w:val="left"/>
    </w:pPr>
    <w:rPr>
      <w:sz w:val="20"/>
      <w:szCs w:val="20"/>
    </w:rPr>
  </w:style>
  <w:style w:type="paragraph" w:styleId="17">
    <w:name w:val="toc 6"/>
    <w:basedOn w:val="1"/>
    <w:next w:val="1"/>
    <w:uiPriority w:val="0"/>
    <w:pPr>
      <w:ind w:left="1050"/>
      <w:jc w:val="left"/>
    </w:pPr>
    <w:rPr>
      <w:sz w:val="20"/>
      <w:szCs w:val="20"/>
    </w:rPr>
  </w:style>
  <w:style w:type="paragraph" w:styleId="18">
    <w:name w:val="toc 2"/>
    <w:basedOn w:val="1"/>
    <w:next w:val="1"/>
    <w:uiPriority w:val="0"/>
    <w:pPr>
      <w:adjustRightInd w:val="0"/>
      <w:snapToGrid w:val="0"/>
      <w:spacing w:line="360" w:lineRule="auto"/>
      <w:ind w:firstLine="200" w:firstLineChars="200"/>
      <w:jc w:val="left"/>
    </w:pPr>
    <w:rPr>
      <w:iCs/>
      <w:sz w:val="24"/>
      <w:szCs w:val="20"/>
    </w:rPr>
  </w:style>
  <w:style w:type="paragraph" w:styleId="19">
    <w:name w:val="toc 9"/>
    <w:basedOn w:val="1"/>
    <w:next w:val="1"/>
    <w:qFormat/>
    <w:uiPriority w:val="0"/>
    <w:pPr>
      <w:ind w:left="1680"/>
      <w:jc w:val="left"/>
    </w:pPr>
    <w:rPr>
      <w:sz w:val="20"/>
      <w:szCs w:val="20"/>
    </w:rPr>
  </w:style>
  <w:style w:type="paragraph" w:styleId="20">
    <w:name w:val="Normal (Web)"/>
    <w:basedOn w:val="1"/>
    <w:unhideWhenUsed/>
    <w:qFormat/>
    <w:uiPriority w:val="0"/>
    <w:pPr>
      <w:spacing w:before="0" w:beforeAutospacing="1" w:after="0" w:afterAutospacing="1"/>
      <w:ind w:left="0" w:right="0"/>
      <w:jc w:val="left"/>
    </w:pPr>
    <w:rPr>
      <w:kern w:val="0"/>
      <w:sz w:val="24"/>
      <w:lang w:val="en-US" w:eastAsia="zh-CN" w:bidi="ar"/>
    </w:rPr>
  </w:style>
  <w:style w:type="character" w:styleId="23">
    <w:name w:val="page number"/>
    <w:basedOn w:val="22"/>
    <w:uiPriority w:val="0"/>
  </w:style>
  <w:style w:type="character" w:styleId="24">
    <w:name w:val="Hyperlink"/>
    <w:basedOn w:val="22"/>
    <w:qFormat/>
    <w:uiPriority w:val="0"/>
    <w:rPr>
      <w:color w:val="0000FF"/>
      <w:u w:val="single"/>
    </w:rPr>
  </w:style>
  <w:style w:type="character" w:customStyle="1" w:styleId="25">
    <w:name w:val="标题 4 Char"/>
    <w:basedOn w:val="22"/>
    <w:link w:val="7"/>
    <w:uiPriority w:val="0"/>
    <w:rPr>
      <w:rFonts w:ascii="Cambria" w:hAnsi="Cambria"/>
      <w:b/>
      <w:bCs/>
      <w:kern w:val="2"/>
      <w:sz w:val="28"/>
      <w:szCs w:val="28"/>
    </w:rPr>
  </w:style>
  <w:style w:type="paragraph" w:styleId="26">
    <w:name w:val="No Spacing"/>
    <w:link w:val="27"/>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7">
    <w:name w:val="无间隔 Char"/>
    <w:link w:val="26"/>
    <w:qFormat/>
    <w:locked/>
    <w:uiPriority w:val="0"/>
    <w:rPr>
      <w:rFonts w:eastAsia="仿宋_GB2312"/>
      <w:sz w:val="30"/>
      <w:szCs w:val="22"/>
      <w:lang w:bidi="ar-SA"/>
    </w:rPr>
  </w:style>
  <w:style w:type="character" w:customStyle="1" w:styleId="28">
    <w:name w:val="页脚 Char"/>
    <w:basedOn w:val="22"/>
    <w:link w:val="13"/>
    <w:qFormat/>
    <w:uiPriority w:val="0"/>
    <w:rPr>
      <w:kern w:val="2"/>
      <w:sz w:val="18"/>
      <w:szCs w:val="18"/>
    </w:rPr>
  </w:style>
  <w:style w:type="paragraph" w:styleId="29">
    <w:name w:val="List Paragraph"/>
    <w:basedOn w:val="1"/>
    <w:qFormat/>
    <w:uiPriority w:val="0"/>
    <w:pPr>
      <w:ind w:firstLine="420" w:firstLineChars="200"/>
    </w:pPr>
  </w:style>
  <w:style w:type="character" w:customStyle="1" w:styleId="30">
    <w:name w:val="标题 3 Char"/>
    <w:basedOn w:val="22"/>
    <w:link w:val="6"/>
    <w:qFormat/>
    <w:uiPriority w:val="0"/>
    <w:rPr>
      <w:b/>
      <w:bCs/>
      <w:kern w:val="2"/>
      <w:sz w:val="32"/>
      <w:szCs w:val="32"/>
    </w:rPr>
  </w:style>
  <w:style w:type="paragraph" w:customStyle="1" w:styleId="31">
    <w:name w:val="MsoNormal"/>
    <w:basedOn w:val="1"/>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29</Pages>
  <Words>9139</Words>
  <Characters>9943</Characters>
  <Lines>1</Lines>
  <Paragraphs>1</Paragraphs>
  <TotalTime>1</TotalTime>
  <ScaleCrop>false</ScaleCrop>
  <LinksUpToDate>false</LinksUpToDate>
  <CharactersWithSpaces>10155</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Administrator</cp:lastModifiedBy>
  <cp:lastPrinted>2021-04-16T00:45:00Z</cp:lastPrinted>
  <dcterms:modified xsi:type="dcterms:W3CDTF">2026-08-10T07:58:00Z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47FFC32668FA485797DDD19C083E2410</vt:lpwstr>
  </property>
  <property fmtid="{D5CDD505-2E9C-101B-9397-08002B2CF9AE}" pid="3" name="KSOProductBuildVer">
    <vt:lpwstr>2052-11.1.0.11194</vt:lpwstr>
  </property>
  <property fmtid="{D5CDD505-2E9C-101B-9397-08002B2CF9AE}" pid="4" name="KSOTemplateDocerSaveRecord">
    <vt:lpwstr>eyJoZGlkIjoiN2YzNjBkOTgyNWQ1YTMxYzM3MzMwNWFiODNmOWIzYWMiLCJ1c2VySWQiOiI4MDUyMTE2MjkifQ==</vt:lpwstr>
  </property>
</Properties>
</file>